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`87.09` (+0.02%)</w:t>
      </w:r>
      <w:r>
        <w:t xml:space="preserve"> | DXY: </w:t>
      </w:r>
      <w:r>
        <w:rPr>
          <w:b/>
        </w:rPr>
        <w:t>`99.88` (-0.08%)</w:t>
      </w:r>
      <w:r>
        <w:t xml:space="preserve"> | Lúa mì CBOT: </w:t>
      </w:r>
      <w:r>
        <w:rPr>
          <w:b/>
        </w:rPr>
        <w:t>`661.25` (+3.56%)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452.82 (+1.57)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(450.27 &gt; 447.58)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664.32 (+3.07)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(653.99 &gt; 650.02)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450.00 - 450.27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448.50 - 450.00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452.50 - 454.00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448.07 - 456.75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653.99 - 650.02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658.25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656.25 - 658.25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664.50 - 666.50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623.17 - 644.50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451.25 cents | </w:t>
      </w:r>
      <w:r>
        <w:rPr>
          <w:b/>
        </w:rPr>
        <w:t>Dự báo Chốt Phiên:</w:t>
      </w:r>
      <w:r>
        <w:t xml:space="preserve"> </w:t>
      </w:r>
      <w:r>
        <w:rPr>
          <w:b/>
        </w:rPr>
        <w:t>`452.82 cents`</w:t>
      </w:r>
      <w:r>
        <w:t xml:space="preserve"> (+1.57).</w:t>
      </w:r>
    </w:p>
    <w:p>
      <w:pPr>
        <w:pStyle w:val="ListBullet"/>
        <w:spacing w:before="0" w:after="60"/>
      </w:pPr>
      <w:r>
        <w:rPr>
          <w:b/>
        </w:rPr>
        <w:t>Thanh khoản phiên chốt:</w:t>
      </w:r>
      <w:r>
        <w:t xml:space="preserve"> Volume: </w:t>
      </w:r>
      <w:r>
        <w:rPr>
          <w:b/>
        </w:rPr>
        <w:t>`12,087`</w:t>
      </w:r>
      <w:r>
        <w:t xml:space="preserve"> (Chênh lệch: </w:t>
      </w:r>
      <w:r>
        <w:rPr>
          <w:b/>
        </w:rPr>
        <w:t>`-249,296`</w:t>
      </w:r>
      <w:r>
        <w:t xml:space="preserve">) | OI: </w:t>
      </w:r>
      <w:r>
        <w:rPr>
          <w:b/>
        </w:rPr>
        <w:t>`294,285`</w:t>
      </w:r>
      <w:r>
        <w:t xml:space="preserve"> (Chênh lệch: </w:t>
      </w:r>
      <w:r>
        <w:rPr>
          <w:b/>
        </w:rPr>
        <w:t>`-25,883`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(450.27) &gt; </w:t>
      </w:r>
      <w:r>
        <w:rPr>
          <w:rFonts w:ascii="Consolas" w:hAnsi="Consolas"/>
          <w:color w:val="D97706"/>
          <w:sz w:val="19"/>
        </w:rPr>
        <w:t xml:space="preserve"> EMA_50 </w:t>
      </w:r>
      <w:r>
        <w:t xml:space="preserve"> (447.58).</w:t>
      </w:r>
    </w:p>
    <w:p>
      <w:pPr>
        <w:pStyle w:val="ListBullet"/>
        <w:spacing w:before="0" w:after="60"/>
      </w:pPr>
      <w:r>
        <w:rPr>
          <w:b/>
        </w:rPr>
        <w:t>Động lượng &amp; Dao động:</w:t>
      </w:r>
      <w:r>
        <w:t xml:space="preserve"> RSI (14) = </w:t>
      </w:r>
      <w:r>
        <w:rPr>
          <w:b/>
        </w:rPr>
        <w:t>`55.15`</w:t>
      </w:r>
      <w:r>
        <w:t xml:space="preserve"> | ATR (14) = </w:t>
      </w:r>
      <w:r>
        <w:rPr>
          <w:b/>
        </w:rPr>
        <w:t>`2.10`</w:t>
      </w:r>
      <w:r>
        <w:t xml:space="preserve"> cents | Volatility = </w:t>
      </w:r>
      <w:r>
        <w:rPr>
          <w:b/>
        </w:rPr>
        <w:t>`1.50 cents`</w:t>
      </w:r>
      <w:r>
        <w:t>.</w:t>
      </w:r>
    </w:p>
    <w:p>
      <w:pPr>
        <w:pStyle w:val="ListBullet"/>
        <w:spacing w:before="0" w:after="60"/>
      </w:pPr>
      <w:r>
        <w:rPr>
          <w:b/>
        </w:rPr>
        <w:t>Vùng cản Pivot:</w:t>
      </w:r>
      <w:r>
        <w:t xml:space="preserve"> Hỗ trợ S1: </w:t>
      </w:r>
      <w:r>
        <w:rPr>
          <w:b/>
        </w:rPr>
        <w:t>`450.00`</w:t>
      </w:r>
      <w:r>
        <w:t xml:space="preserve"> | S2: </w:t>
      </w:r>
      <w:r>
        <w:rPr>
          <w:b/>
        </w:rPr>
        <w:t>`434.00`</w:t>
      </w:r>
      <w:r>
        <w:t xml:space="preserve"> || Kháng cự R1: </w:t>
      </w:r>
      <w:r>
        <w:rPr>
          <w:b/>
        </w:rPr>
        <w:t>`452.50`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`450.00 - 450.27 cents (Canh mua vùng hỗ trợ)`</w:t>
      </w:r>
      <w:r>
        <w:t xml:space="preserve"> | SL: </w:t>
      </w:r>
      <w:r>
        <w:rPr>
          <w:b/>
        </w:rPr>
        <w:t>`430.84 cents (Dưới cản S2 + 1.5x ATR)`</w:t>
      </w:r>
      <w:r>
        <w:t xml:space="preserve"> | TP: </w:t>
      </w:r>
      <w:r>
        <w:rPr>
          <w:rFonts w:ascii="Consolas" w:hAnsi="Consolas"/>
          <w:color w:val="D97706"/>
          <w:sz w:val="19"/>
        </w:rPr>
        <w:t xml:space="preserve"> 452.50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`448.50 - 450.00 cents`</w:t>
      </w:r>
      <w:r>
        <w:t xml:space="preserve"> | SL: </w:t>
      </w:r>
      <w:r>
        <w:rPr>
          <w:b/>
        </w:rPr>
        <w:t>`431.90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`452.50 - 454.00 cents`</w:t>
      </w:r>
      <w:r>
        <w:t xml:space="preserve"> | SL: </w:t>
      </w:r>
      <w:r>
        <w:rPr>
          <w:b/>
        </w:rPr>
        <w:t>`454.60 cents`</w:t>
      </w:r>
      <w:r>
        <w:t xml:space="preserve"> | TP: </w:t>
      </w:r>
      <w:r>
        <w:rPr>
          <w:b/>
        </w:rPr>
        <w:t>`435.00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`448.07 - 456.75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661.25 cents | </w:t>
      </w:r>
      <w:r>
        <w:rPr>
          <w:b/>
        </w:rPr>
        <w:t>Dự báo Chốt Phiên:</w:t>
      </w:r>
      <w:r>
        <w:t xml:space="preserve"> </w:t>
      </w:r>
      <w:r>
        <w:rPr>
          <w:b/>
        </w:rPr>
        <w:t>`664.32 cents`</w:t>
      </w:r>
      <w:r>
        <w:t xml:space="preserve"> (+3.07).</w:t>
      </w:r>
    </w:p>
    <w:p>
      <w:pPr>
        <w:pStyle w:val="ListBullet"/>
        <w:spacing w:before="0" w:after="60"/>
      </w:pPr>
      <w:r>
        <w:rPr>
          <w:b/>
        </w:rPr>
        <w:t>Thanh khoản phiên chốt:</w:t>
      </w:r>
      <w:r>
        <w:t xml:space="preserve"> Volume: </w:t>
      </w:r>
      <w:r>
        <w:rPr>
          <w:b/>
        </w:rPr>
        <w:t>`2,899`</w:t>
      </w:r>
      <w:r>
        <w:t xml:space="preserve"> (Chênh lệch: </w:t>
      </w:r>
      <w:r>
        <w:rPr>
          <w:b/>
        </w:rPr>
        <w:t>`-154,614`</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(653.99) &gt; </w:t>
      </w:r>
      <w:r>
        <w:rPr>
          <w:rFonts w:ascii="Consolas" w:hAnsi="Consolas"/>
          <w:color w:val="D97706"/>
          <w:sz w:val="19"/>
        </w:rPr>
        <w:t xml:space="preserve"> EMA_50 </w:t>
      </w:r>
      <w:r>
        <w:t xml:space="preserve"> (650.02).</w:t>
      </w:r>
    </w:p>
    <w:p>
      <w:pPr>
        <w:pStyle w:val="ListBullet"/>
        <w:spacing w:before="0" w:after="60"/>
      </w:pPr>
      <w:r>
        <w:rPr>
          <w:b/>
        </w:rPr>
        <w:t>Động lượng &amp; Dao động:</w:t>
      </w:r>
      <w:r>
        <w:t xml:space="preserve"> RSI (14) = </w:t>
      </w:r>
      <w:r>
        <w:rPr>
          <w:b/>
        </w:rPr>
        <w:t>`62.53`</w:t>
      </w:r>
      <w:r>
        <w:t xml:space="preserve"> | ATR (14) = </w:t>
      </w:r>
      <w:r>
        <w:rPr>
          <w:b/>
        </w:rPr>
        <w:t>`5.52`</w:t>
      </w:r>
      <w:r>
        <w:t xml:space="preserve"> cents | Volatility = </w:t>
      </w:r>
      <w:r>
        <w:rPr>
          <w:b/>
        </w:rPr>
        <w:t>`5.75 cents`</w:t>
      </w:r>
      <w:r>
        <w:t>.</w:t>
      </w:r>
    </w:p>
    <w:p>
      <w:pPr>
        <w:pStyle w:val="ListBullet"/>
        <w:spacing w:before="0" w:after="60"/>
      </w:pPr>
      <w:r>
        <w:rPr>
          <w:b/>
        </w:rPr>
        <w:t>Vùng cản Pivot:</w:t>
      </w:r>
      <w:r>
        <w:t xml:space="preserve"> Hỗ trợ S1: </w:t>
      </w:r>
      <w:r>
        <w:rPr>
          <w:b/>
        </w:rPr>
        <w:t>`658.25`</w:t>
      </w:r>
      <w:r>
        <w:t xml:space="preserve"> | S2: </w:t>
      </w:r>
      <w:r>
        <w:rPr>
          <w:b/>
        </w:rPr>
        <w:t>`626.75`</w:t>
      </w:r>
      <w:r>
        <w:t xml:space="preserve"> || Kháng cự R1: </w:t>
      </w:r>
      <w:r>
        <w:rPr>
          <w:b/>
        </w:rPr>
        <w:t>`664.50`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`653.99 - 650.02 cents (Canh bán hồi kỹ thuật H1)`</w:t>
      </w:r>
      <w:r>
        <w:t xml:space="preserve"> | SL: </w:t>
      </w:r>
      <w:r>
        <w:rPr>
          <w:b/>
        </w:rPr>
        <w:t>`719.52 cents (Trên kháng cự R2 + 1.5x ATR)`</w:t>
      </w:r>
      <w:r>
        <w:t xml:space="preserve"> | TP: </w:t>
      </w:r>
      <w:r>
        <w:rPr>
          <w:rFonts w:ascii="Consolas" w:hAnsi="Consolas"/>
          <w:color w:val="D97706"/>
          <w:sz w:val="19"/>
        </w:rPr>
        <w:t xml:space="preserve"> 658.25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`656.25 - 658.25 cents`</w:t>
      </w:r>
      <w:r>
        <w:t xml:space="preserve"> | SL: </w:t>
      </w:r>
      <w:r>
        <w:rPr>
          <w:b/>
        </w:rPr>
        <w:t>`621.23 cents`</w:t>
      </w:r>
      <w:r>
        <w:t xml:space="preserve"> | TP: </w:t>
      </w:r>
      <w:r>
        <w:rPr>
          <w:b/>
        </w:rPr>
        <w:t>`664.50 cents (Đón sóng hồi trung hạn ~14.5 giá)`</w:t>
      </w:r>
      <w:r>
        <w:t>.</w:t>
      </w:r>
    </w:p>
    <w:p>
      <w:pPr>
        <w:pStyle w:val="ListBullet"/>
        <w:spacing w:before="0" w:after="60"/>
      </w:pPr>
      <w:r>
        <w:t>*</w:t>
      </w:r>
      <w:r>
        <w:rPr>
          <w:b/>
          <w:color w:val="B91C1C"/>
        </w:rPr>
        <w:t>Short</w:t>
      </w:r>
      <w:r>
        <w:t xml:space="preserve">:* Entry: </w:t>
      </w:r>
      <w:r>
        <w:rPr>
          <w:b/>
        </w:rPr>
        <w:t>`664.50 - 666.50 cents`</w:t>
      </w:r>
      <w:r>
        <w:t xml:space="preserve"> | SL: </w:t>
      </w:r>
      <w:r>
        <w:rPr>
          <w:b/>
        </w:rPr>
        <w:t>`670.02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`623.17 - 644.50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