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`105.08` (-3.38%)</w:t>
      </w:r>
      <w:r>
        <w:t xml:space="preserve"> | DXY: </w:t>
      </w:r>
      <w:r>
        <w:rPr>
          <w:b/>
        </w:rPr>
        <w:t>`99.69` (+0.04%)</w:t>
      </w:r>
      <w:r>
        <w:t xml:space="preserve"> | Lúa mì CBOT: </w:t>
      </w:r>
      <w:r>
        <w:rPr>
          <w:b/>
        </w:rPr>
        <w:t>`725.00` (-0.45%)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531.46 (+0.96)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(534.46 &gt; 533.23)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727.08 (+2.08)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(728.14 &gt; 727.27)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528.00 - 534.46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457.97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452.07 - 461.50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728.14 - 727.27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632.61 - 652.00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530.50 cents | </w:t>
      </w:r>
      <w:r>
        <w:rPr>
          <w:b/>
        </w:rPr>
        <w:t>Dự báo Chốt Phiên:</w:t>
      </w:r>
      <w:r>
        <w:t xml:space="preserve"> </w:t>
      </w:r>
      <w:r>
        <w:rPr>
          <w:b/>
        </w:rPr>
        <w:t>`531.46 cents`</w:t>
      </w:r>
      <w:r>
        <w:t xml:space="preserve"> (+0.96).</w:t>
      </w:r>
    </w:p>
    <w:p>
      <w:pPr>
        <w:pStyle w:val="ListBullet"/>
        <w:spacing w:before="0" w:after="60"/>
      </w:pPr>
      <w:r>
        <w:rPr>
          <w:b/>
        </w:rPr>
        <w:t>Thanh khoản phiên chốt:</w:t>
      </w:r>
      <w:r>
        <w:t xml:space="preserve"> Volume: </w:t>
      </w:r>
      <w:r>
        <w:rPr>
          <w:b/>
        </w:rPr>
        <w:t>`111,654`</w:t>
      </w:r>
      <w:r>
        <w:t xml:space="preserve"> (Chênh lệch: </w:t>
      </w:r>
      <w:r>
        <w:rPr>
          <w:b/>
        </w:rPr>
        <w:t>`-127,224`</w:t>
      </w:r>
      <w:r>
        <w:t xml:space="preserve">) | OI: </w:t>
      </w:r>
      <w:r>
        <w:rPr>
          <w:b/>
        </w:rPr>
        <w:t>`953,196`</w:t>
      </w:r>
      <w:r>
        <w:t xml:space="preserve"> (Chênh lệch: </w:t>
      </w:r>
      <w:r>
        <w:rPr>
          <w:b/>
        </w:rPr>
        <w:t>`-3,226`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(534.46) &gt; </w:t>
      </w:r>
      <w:r>
        <w:rPr>
          <w:rFonts w:ascii="Consolas" w:hAnsi="Consolas"/>
          <w:color w:val="D97706"/>
          <w:sz w:val="19"/>
        </w:rPr>
        <w:t xml:space="preserve"> EMA_50 </w:t>
      </w:r>
      <w:r>
        <w:t xml:space="preserve"> (533.23).</w:t>
      </w:r>
    </w:p>
    <w:p>
      <w:pPr>
        <w:pStyle w:val="ListBullet"/>
        <w:spacing w:before="0" w:after="60"/>
      </w:pPr>
      <w:r>
        <w:rPr>
          <w:b/>
        </w:rPr>
        <w:t>Động lượng &amp; Dao động:</w:t>
      </w:r>
      <w:r>
        <w:t xml:space="preserve"> RSI (14) = </w:t>
      </w:r>
      <w:r>
        <w:rPr>
          <w:b/>
        </w:rPr>
        <w:t>`37.52`</w:t>
      </w:r>
      <w:r>
        <w:t xml:space="preserve"> | ATR (14) = </w:t>
      </w:r>
      <w:r>
        <w:rPr>
          <w:b/>
        </w:rPr>
        <w:t>`2.36`</w:t>
      </w:r>
      <w:r>
        <w:t xml:space="preserve"> cents | Volatility = </w:t>
      </w:r>
      <w:r>
        <w:rPr>
          <w:b/>
        </w:rPr>
        <w:t>`2.25 cents`</w:t>
      </w:r>
      <w:r>
        <w:t>.</w:t>
      </w:r>
    </w:p>
    <w:p>
      <w:pPr>
        <w:pStyle w:val="ListBullet"/>
        <w:spacing w:before="0" w:after="60"/>
      </w:pPr>
      <w:r>
        <w:rPr>
          <w:b/>
        </w:rPr>
        <w:t>Vùng cản Pivot:</w:t>
      </w:r>
      <w:r>
        <w:t xml:space="preserve"> Hỗ trợ S1: </w:t>
      </w:r>
      <w:r>
        <w:rPr>
          <w:b/>
        </w:rPr>
        <w:t>`528.00`</w:t>
      </w:r>
      <w:r>
        <w:t xml:space="preserve"> | S2: </w:t>
      </w:r>
      <w:r>
        <w:rPr>
          <w:b/>
        </w:rPr>
        <w:t>`461.50`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`528.00 - 534.46 cents (Canh mua vùng hỗ trợ)`</w:t>
      </w:r>
      <w:r>
        <w:t xml:space="preserve"> | SL: </w:t>
      </w:r>
      <w:r>
        <w:rPr>
          <w:b/>
        </w:rPr>
        <w:t>`457.97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`459.14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`535.86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`452.07 - 461.50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725.00 cents | </w:t>
      </w:r>
      <w:r>
        <w:rPr>
          <w:b/>
        </w:rPr>
        <w:t>Dự báo Chốt Phiên:</w:t>
      </w:r>
      <w:r>
        <w:t xml:space="preserve"> </w:t>
      </w:r>
      <w:r>
        <w:rPr>
          <w:b/>
        </w:rPr>
        <w:t>`727.08 cents`</w:t>
      </w:r>
      <w:r>
        <w:t xml:space="preserve"> (+2.08).</w:t>
      </w:r>
    </w:p>
    <w:p>
      <w:pPr>
        <w:pStyle w:val="ListBullet"/>
        <w:spacing w:before="0" w:after="60"/>
      </w:pPr>
      <w:r>
        <w:rPr>
          <w:b/>
        </w:rPr>
        <w:t>Thanh khoản phiên chốt:</w:t>
      </w:r>
      <w:r>
        <w:t xml:space="preserve"> Volume: </w:t>
      </w:r>
      <w:r>
        <w:rPr>
          <w:b/>
        </w:rPr>
        <w:t>`39,593`</w:t>
      </w:r>
      <w:r>
        <w:t xml:space="preserve"> (Chênh lệch: </w:t>
      </w:r>
      <w:r>
        <w:rPr>
          <w:b/>
        </w:rPr>
        <w:t>`-44,490`</w:t>
      </w:r>
      <w:r>
        <w:t xml:space="preserve">) | OI: </w:t>
      </w:r>
      <w:r>
        <w:rPr>
          <w:b/>
        </w:rPr>
        <w:t>`258,203`</w:t>
      </w:r>
      <w:r>
        <w:t xml:space="preserve"> (Chênh lệch: </w:t>
      </w:r>
      <w:r>
        <w:rPr>
          <w:b/>
        </w:rPr>
        <w:t>`-2,035`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(728.14) &gt; </w:t>
      </w:r>
      <w:r>
        <w:rPr>
          <w:rFonts w:ascii="Consolas" w:hAnsi="Consolas"/>
          <w:color w:val="D97706"/>
          <w:sz w:val="19"/>
        </w:rPr>
        <w:t xml:space="preserve"> EMA_50 </w:t>
      </w:r>
      <w:r>
        <w:t xml:space="preserve"> (727.27).</w:t>
      </w:r>
    </w:p>
    <w:p>
      <w:pPr>
        <w:pStyle w:val="ListBullet"/>
        <w:spacing w:before="0" w:after="60"/>
      </w:pPr>
      <w:r>
        <w:rPr>
          <w:b/>
        </w:rPr>
        <w:t>Động lượng &amp; Dao động:</w:t>
      </w:r>
      <w:r>
        <w:t xml:space="preserve"> RSI (14) = </w:t>
      </w:r>
      <w:r>
        <w:rPr>
          <w:b/>
        </w:rPr>
        <w:t>`46.28`</w:t>
      </w:r>
      <w:r>
        <w:t xml:space="preserve"> | ATR (14) = </w:t>
      </w:r>
      <w:r>
        <w:rPr>
          <w:b/>
        </w:rPr>
        <w:t>`4.85`</w:t>
      </w:r>
      <w:r>
        <w:t xml:space="preserve"> cents | Volatility = </w:t>
      </w:r>
      <w:r>
        <w:rPr>
          <w:b/>
        </w:rPr>
        <w:t>`5.25 cents`</w:t>
      </w:r>
      <w:r>
        <w:t>.</w:t>
      </w:r>
    </w:p>
    <w:p>
      <w:pPr>
        <w:pStyle w:val="ListBullet"/>
        <w:spacing w:before="0" w:after="60"/>
      </w:pPr>
      <w:r>
        <w:rPr>
          <w:b/>
        </w:rPr>
        <w:t>Vùng cản Pivot:</w:t>
      </w:r>
      <w:r>
        <w:t xml:space="preserve"> Hỗ trợ S1: </w:t>
      </w:r>
      <w:r>
        <w:rPr>
          <w:b/>
        </w:rPr>
        <w:t>`719.25`</w:t>
      </w:r>
      <w:r>
        <w:t xml:space="preserve"> | S2: </w:t>
      </w:r>
      <w:r>
        <w:rPr>
          <w:b/>
        </w:rPr>
        <w:t>`652.00`</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`728.14 - 727.27 cents (Canh bán hồi kỹ thuật H1)`</w:t>
      </w:r>
      <w:r>
        <w:t xml:space="preserve"> | SL: </w:t>
      </w:r>
      <w:r>
        <w:rPr>
          <w:b/>
        </w:rPr>
        <w:t>`802.27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`647.15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`735.85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`632.61 - 652.00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