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10:11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`108.01` (-1.68%)</w:t>
      </w:r>
      <w:r>
        <w:t xml:space="preserve"> | DXY: </w:t>
      </w:r>
      <w:r>
        <w:rPr>
          <w:b/>
        </w:rPr>
        <w:t>`101.84` (+0.00%)</w:t>
      </w:r>
      <w:r>
        <w:t xml:space="preserve"> | Lúa mì CBOT: </w:t>
      </w:r>
      <w:r>
        <w:rPr>
          <w:b/>
        </w:rPr>
        <w:t>`664.75` (+0.64%)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10:11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473.63 (-0.12)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(475.49 &lt; 477.82)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664.98 (+0.23)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(663.92 &lt; 666.49)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473.00 - 475.49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483.75 - 485.25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491.00 - 492.50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464.40 - 470.25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663.92 - 666.49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740.65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663.00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675.25 - 677.25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643.84 - 656.25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473.75 cents | </w:t>
      </w:r>
      <w:r>
        <w:rPr>
          <w:b/>
        </w:rPr>
        <w:t>Dự báo Chốt Phiên:</w:t>
      </w:r>
      <w:r>
        <w:t xml:space="preserve"> </w:t>
      </w:r>
      <w:r>
        <w:rPr>
          <w:b/>
        </w:rPr>
        <w:t>`473.63 cents`</w:t>
      </w:r>
      <w:r>
        <w:t xml:space="preserve"> (-0.12).</w:t>
      </w:r>
    </w:p>
    <w:p>
      <w:pPr>
        <w:pStyle w:val="ListBullet"/>
        <w:spacing w:before="0" w:after="60"/>
      </w:pPr>
      <w:r>
        <w:rPr>
          <w:b/>
        </w:rPr>
        <w:t>Thanh khoản phiên chốt:</w:t>
      </w:r>
      <w:r>
        <w:t xml:space="preserve"> Volume: </w:t>
      </w:r>
      <w:r>
        <w:rPr>
          <w:b/>
        </w:rPr>
        <w:t>`10,947`</w:t>
      </w:r>
      <w:r>
        <w:t xml:space="preserve"> (Chênh lệch: </w:t>
      </w:r>
      <w:r>
        <w:rPr>
          <w:b/>
        </w:rPr>
        <w:t>`-224,871`</w:t>
      </w:r>
      <w:r>
        <w:t xml:space="preserve">) | OI: </w:t>
      </w:r>
      <w:r>
        <w:rPr>
          <w:b/>
        </w:rPr>
        <w:t>`835,215`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(475.49) &lt; </w:t>
      </w:r>
      <w:r>
        <w:rPr>
          <w:rFonts w:ascii="Consolas" w:hAnsi="Consolas"/>
          <w:color w:val="D97706"/>
          <w:sz w:val="19"/>
        </w:rPr>
        <w:t xml:space="preserve"> EMA_50 </w:t>
      </w:r>
      <w:r>
        <w:t xml:space="preserve"> (477.82).</w:t>
      </w:r>
    </w:p>
    <w:p>
      <w:pPr>
        <w:pStyle w:val="ListBullet"/>
        <w:spacing w:before="0" w:after="60"/>
      </w:pPr>
      <w:r>
        <w:rPr>
          <w:b/>
        </w:rPr>
        <w:t>Động lượng &amp; Dao động:</w:t>
      </w:r>
      <w:r>
        <w:t xml:space="preserve"> RSI (14) = </w:t>
      </w:r>
      <w:r>
        <w:rPr>
          <w:b/>
        </w:rPr>
        <w:t>`36.85`</w:t>
      </w:r>
      <w:r>
        <w:t xml:space="preserve"> | ATR (14) = </w:t>
      </w:r>
      <w:r>
        <w:rPr>
          <w:b/>
        </w:rPr>
        <w:t>`1.46`</w:t>
      </w:r>
      <w:r>
        <w:t xml:space="preserve"> cents | Volatility = </w:t>
      </w:r>
      <w:r>
        <w:rPr>
          <w:b/>
        </w:rPr>
        <w:t>`0.00 cents`</w:t>
      </w:r>
      <w:r>
        <w:t>.</w:t>
      </w:r>
    </w:p>
    <w:p>
      <w:pPr>
        <w:pStyle w:val="ListBullet"/>
        <w:spacing w:before="0" w:after="60"/>
      </w:pPr>
      <w:r>
        <w:rPr>
          <w:b/>
        </w:rPr>
        <w:t>Vùng cản Pivot:</w:t>
      </w:r>
      <w:r>
        <w:t xml:space="preserve"> Hỗ trợ S1: </w:t>
      </w:r>
      <w:r>
        <w:rPr>
          <w:b/>
        </w:rPr>
        <w:t>`473.00`</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`473.00 - 475.49 cents (Canh mua vùng hỗ trợ)`</w:t>
      </w:r>
      <w:r>
        <w:t xml:space="preserve"> | SL: </w:t>
      </w:r>
      <w:r>
        <w:rPr>
          <w:b/>
        </w:rPr>
        <w:t>`468.05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`483.75 - 485.25 cents`</w:t>
      </w:r>
      <w:r>
        <w:t xml:space="preserve"> | SL: </w:t>
      </w:r>
      <w:r>
        <w:rPr>
          <w:b/>
        </w:rPr>
        <w:t>`483.12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`491.00 - 492.50 cents`</w:t>
      </w:r>
      <w:r>
        <w:t xml:space="preserve"> | SL: </w:t>
      </w:r>
      <w:r>
        <w:rPr>
          <w:b/>
        </w:rPr>
        <w:t>`492.38 cents`</w:t>
      </w:r>
      <w:r>
        <w:t xml:space="preserve"> | TP: </w:t>
      </w:r>
      <w:r>
        <w:rPr>
          <w:b/>
        </w:rPr>
        <w:t>`485.50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`464.40 - 470.25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664.75 cents | </w:t>
      </w:r>
      <w:r>
        <w:rPr>
          <w:b/>
        </w:rPr>
        <w:t>Dự báo Chốt Phiên:</w:t>
      </w:r>
      <w:r>
        <w:t xml:space="preserve"> </w:t>
      </w:r>
      <w:r>
        <w:rPr>
          <w:b/>
        </w:rPr>
        <w:t>`664.98 cents`</w:t>
      </w:r>
      <w:r>
        <w:t xml:space="preserve"> (+0.23).</w:t>
      </w:r>
    </w:p>
    <w:p>
      <w:pPr>
        <w:pStyle w:val="ListBullet"/>
        <w:spacing w:before="0" w:after="60"/>
      </w:pPr>
      <w:r>
        <w:rPr>
          <w:b/>
        </w:rPr>
        <w:t>Thanh khoản phiên chốt:</w:t>
      </w:r>
      <w:r>
        <w:t xml:space="preserve"> Volume: </w:t>
      </w:r>
      <w:r>
        <w:rPr>
          <w:b/>
        </w:rPr>
        <w:t>`2,092`</w:t>
      </w:r>
      <w:r>
        <w:t xml:space="preserve"> (Chênh lệch: </w:t>
      </w:r>
      <w:r>
        <w:rPr>
          <w:b/>
        </w:rPr>
        <w:t>`+1,109`</w:t>
      </w:r>
      <w:r>
        <w:t xml:space="preserve">) | OI: </w:t>
      </w:r>
      <w:r>
        <w:rPr>
          <w:b/>
        </w:rPr>
        <w:t>`241,549`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(663.92) &lt; </w:t>
      </w:r>
      <w:r>
        <w:rPr>
          <w:rFonts w:ascii="Consolas" w:hAnsi="Consolas"/>
          <w:color w:val="D97706"/>
          <w:sz w:val="19"/>
        </w:rPr>
        <w:t xml:space="preserve"> EMA_50 </w:t>
      </w:r>
      <w:r>
        <w:t xml:space="preserve"> (666.49).</w:t>
      </w:r>
    </w:p>
    <w:p>
      <w:pPr>
        <w:pStyle w:val="ListBullet"/>
        <w:spacing w:before="0" w:after="60"/>
      </w:pPr>
      <w:r>
        <w:rPr>
          <w:b/>
        </w:rPr>
        <w:t>Động lượng &amp; Dao động:</w:t>
      </w:r>
      <w:r>
        <w:t xml:space="preserve"> RSI (14) = </w:t>
      </w:r>
      <w:r>
        <w:rPr>
          <w:b/>
        </w:rPr>
        <w:t>`50.46`</w:t>
      </w:r>
      <w:r>
        <w:t xml:space="preserve"> | ATR (14) = </w:t>
      </w:r>
      <w:r>
        <w:rPr>
          <w:b/>
        </w:rPr>
        <w:t>`3.10`</w:t>
      </w:r>
      <w:r>
        <w:t xml:space="preserve"> cents | Volatility = </w:t>
      </w:r>
      <w:r>
        <w:rPr>
          <w:b/>
        </w:rPr>
        <w:t>`0.00 cents`</w:t>
      </w:r>
      <w:r>
        <w:t>.</w:t>
      </w:r>
    </w:p>
    <w:p>
      <w:pPr>
        <w:pStyle w:val="ListBullet"/>
        <w:spacing w:before="0" w:after="60"/>
      </w:pPr>
      <w:r>
        <w:rPr>
          <w:b/>
        </w:rPr>
        <w:t>Vùng cản Pivot:</w:t>
      </w:r>
      <w:r>
        <w:t xml:space="preserve"> Hỗ trợ S1: </w:t>
      </w:r>
      <w:r>
        <w:rPr>
          <w:b/>
        </w:rPr>
        <w:t>`663.00`</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`663.92 - 666.49 cents (Canh bán hồi kỹ thuật H1)`</w:t>
      </w:r>
      <w:r>
        <w:t xml:space="preserve"> | SL: </w:t>
      </w:r>
      <w:r>
        <w:rPr>
          <w:b/>
        </w:rPr>
        <w:t>`740.65 cents (Trên kháng cự R2 + 1.5x ATR)`</w:t>
      </w:r>
      <w:r>
        <w:t xml:space="preserve"> | TP: </w:t>
      </w:r>
      <w:r>
        <w:rPr>
          <w:rFonts w:ascii="Consolas" w:hAnsi="Consolas"/>
          <w:color w:val="D97706"/>
          <w:sz w:val="19"/>
        </w:rPr>
        <w:t xml:space="preserve"> 663.00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`675.25 - 677.25 cents`</w:t>
      </w:r>
      <w:r>
        <w:t xml:space="preserve"> | SL: </w:t>
      </w:r>
      <w:r>
        <w:rPr>
          <w:b/>
        </w:rPr>
        <w:t>`668.08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`684.17 cents`</w:t>
      </w:r>
      <w:r>
        <w:t xml:space="preserve"> | TP: </w:t>
      </w:r>
      <w:r>
        <w:rPr>
          <w:b/>
        </w:rPr>
        <w:t>`671.00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`643.84 - 656.25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