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`105.69` (+0.00%)</w:t>
      </w:r>
      <w:r>
        <w:t xml:space="preserve"> | DXY: </w:t>
      </w:r>
      <w:r>
        <w:rPr>
          <w:b/>
        </w:rPr>
        <w:t>`102.18` (+0.00%)</w:t>
      </w:r>
      <w:r>
        <w:t xml:space="preserve"> | Lúa mì CBOT: </w:t>
      </w:r>
      <w:r>
        <w:rPr>
          <w:b/>
        </w:rPr>
        <w:t>`669.25`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482.58 (+0.08)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(482.36 &lt; 485.07)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667.31 (+0.56)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(669.90 &lt; 672.71)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479.25 - 482.36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484.00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484.00 - 485.50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462.49 - 470.25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669.90 - 672.71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662.90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660.90 - 662.90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650.30 - 661.50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482.50 cents | </w:t>
      </w:r>
      <w:r>
        <w:rPr>
          <w:b/>
        </w:rPr>
        <w:t>Dự báo Chốt Phiên:</w:t>
      </w:r>
      <w:r>
        <w:t xml:space="preserve"> </w:t>
      </w:r>
      <w:r>
        <w:rPr>
          <w:b/>
        </w:rPr>
        <w:t>`482.58 cents`</w:t>
      </w:r>
      <w:r>
        <w:t xml:space="preserve"> (+0.08).</w:t>
      </w:r>
    </w:p>
    <w:p>
      <w:pPr>
        <w:pStyle w:val="ListBullet"/>
        <w:spacing w:before="0" w:after="60"/>
      </w:pPr>
      <w:r>
        <w:rPr>
          <w:b/>
        </w:rPr>
        <w:t>Thanh khoản phiên chốt:</w:t>
      </w:r>
      <w:r>
        <w:t xml:space="preserve"> Volume: </w:t>
      </w:r>
      <w:r>
        <w:rPr>
          <w:b/>
        </w:rPr>
        <w:t>`222,416`</w:t>
      </w:r>
      <w:r>
        <w:t xml:space="preserve"> (Chênh lệch: </w:t>
      </w:r>
      <w:r>
        <w:rPr>
          <w:b/>
        </w:rPr>
        <w:t>`+0`</w:t>
      </w:r>
      <w:r>
        <w:t xml:space="preserve">) | OI: </w:t>
      </w:r>
      <w:r>
        <w:rPr>
          <w:b/>
        </w:rPr>
        <w:t>`845,749`</w:t>
      </w:r>
      <w:r>
        <w:t xml:space="preserve"> (Chênh lệch: </w:t>
      </w:r>
      <w:r>
        <w:rPr>
          <w:b/>
        </w:rPr>
        <w:t>`-2,472`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(482.36) &lt; </w:t>
      </w:r>
      <w:r>
        <w:rPr>
          <w:rFonts w:ascii="Consolas" w:hAnsi="Consolas"/>
          <w:color w:val="D97706"/>
          <w:sz w:val="19"/>
        </w:rPr>
        <w:t xml:space="preserve"> EMA_50 </w:t>
      </w:r>
      <w:r>
        <w:t xml:space="preserve"> (485.07).</w:t>
      </w:r>
    </w:p>
    <w:p>
      <w:pPr>
        <w:pStyle w:val="ListBullet"/>
        <w:spacing w:before="0" w:after="60"/>
      </w:pPr>
      <w:r>
        <w:rPr>
          <w:b/>
        </w:rPr>
        <w:t>Động lượng &amp; Dao động:</w:t>
      </w:r>
      <w:r>
        <w:t xml:space="preserve"> RSI (14) = </w:t>
      </w:r>
      <w:r>
        <w:rPr>
          <w:b/>
        </w:rPr>
        <w:t>`49.36`</w:t>
      </w:r>
      <w:r>
        <w:t xml:space="preserve"> | ATR (14) = </w:t>
      </w:r>
      <w:r>
        <w:rPr>
          <w:b/>
        </w:rPr>
        <w:t>`1.94`</w:t>
      </w:r>
      <w:r>
        <w:t xml:space="preserve"> cents | Volatility = </w:t>
      </w:r>
      <w:r>
        <w:rPr>
          <w:b/>
        </w:rPr>
        <w:t>`0.00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`484.00`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`479.25 - 482.36 cents (Canh mua vùng hỗ trợ)`</w:t>
      </w:r>
      <w:r>
        <w:t xml:space="preserve"> | SL: </w:t>
      </w:r>
      <w:r>
        <w:rPr>
          <w:b/>
        </w:rPr>
        <w:t>`467.34 cents (Dưới cản S2 + 1.5x ATR)`</w:t>
      </w:r>
      <w:r>
        <w:t xml:space="preserve"> | TP: </w:t>
      </w:r>
      <w:r>
        <w:rPr>
          <w:rFonts w:ascii="Consolas" w:hAnsi="Consolas"/>
          <w:color w:val="D97706"/>
          <w:sz w:val="19"/>
        </w:rPr>
        <w:t xml:space="preserve"> 484.00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`468.31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`484.00 - 485.50 cents`</w:t>
      </w:r>
      <w:r>
        <w:t xml:space="preserve"> | SL: </w:t>
      </w:r>
      <w:r>
        <w:rPr>
          <w:b/>
        </w:rPr>
        <w:t>`485.94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`462.49 - 470.25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666.75 cents | </w:t>
      </w:r>
      <w:r>
        <w:rPr>
          <w:b/>
        </w:rPr>
        <w:t>Dự báo Chốt Phiên:</w:t>
      </w:r>
      <w:r>
        <w:t xml:space="preserve"> </w:t>
      </w:r>
      <w:r>
        <w:rPr>
          <w:b/>
        </w:rPr>
        <w:t>`667.31 cents`</w:t>
      </w:r>
      <w:r>
        <w:t xml:space="preserve"> (+0.56).</w:t>
      </w:r>
    </w:p>
    <w:p>
      <w:pPr>
        <w:pStyle w:val="ListBullet"/>
        <w:spacing w:before="0" w:after="60"/>
      </w:pPr>
      <w:r>
        <w:rPr>
          <w:b/>
        </w:rPr>
        <w:t>Thanh khoản phiên chốt:</w:t>
      </w:r>
      <w:r>
        <w:t xml:space="preserve"> Volume: </w:t>
      </w:r>
      <w:r>
        <w:rPr>
          <w:b/>
        </w:rPr>
        <w:t>`72,526`</w:t>
      </w:r>
      <w:r>
        <w:t xml:space="preserve"> (Chênh lệch: </w:t>
      </w:r>
      <w:r>
        <w:rPr>
          <w:b/>
        </w:rPr>
        <w:t>`+0`</w:t>
      </w:r>
      <w:r>
        <w:t xml:space="preserve">) | OI: </w:t>
      </w:r>
      <w:r>
        <w:rPr>
          <w:b/>
        </w:rPr>
        <w:t>`249,610`</w:t>
      </w:r>
      <w:r>
        <w:t xml:space="preserve"> (Chênh lệch: </w:t>
      </w:r>
      <w:r>
        <w:rPr>
          <w:b/>
        </w:rPr>
        <w:t>`-1,735`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(669.90) &lt; </w:t>
      </w:r>
      <w:r>
        <w:rPr>
          <w:rFonts w:ascii="Consolas" w:hAnsi="Consolas"/>
          <w:color w:val="D97706"/>
          <w:sz w:val="19"/>
        </w:rPr>
        <w:t xml:space="preserve"> EMA_50 </w:t>
      </w:r>
      <w:r>
        <w:t xml:space="preserve"> (672.71).</w:t>
      </w:r>
    </w:p>
    <w:p>
      <w:pPr>
        <w:pStyle w:val="ListBullet"/>
        <w:spacing w:before="0" w:after="60"/>
      </w:pPr>
      <w:r>
        <w:rPr>
          <w:b/>
        </w:rPr>
        <w:t>Động lượng &amp; Dao động:</w:t>
      </w:r>
      <w:r>
        <w:t xml:space="preserve"> RSI (14) = </w:t>
      </w:r>
      <w:r>
        <w:rPr>
          <w:b/>
        </w:rPr>
        <w:t>`41.96`</w:t>
      </w:r>
      <w:r>
        <w:t xml:space="preserve"> | ATR (14) = </w:t>
      </w:r>
      <w:r>
        <w:rPr>
          <w:b/>
        </w:rPr>
        <w:t>`2.80`</w:t>
      </w:r>
      <w:r>
        <w:t xml:space="preserve"> cents | Volatility = </w:t>
      </w:r>
      <w:r>
        <w:rPr>
          <w:b/>
        </w:rPr>
        <w:t>`0.00 cents`</w:t>
      </w:r>
      <w:r>
        <w:t>.</w:t>
      </w:r>
    </w:p>
    <w:p>
      <w:pPr>
        <w:pStyle w:val="ListBullet"/>
        <w:spacing w:before="0" w:after="60"/>
      </w:pPr>
      <w:r>
        <w:rPr>
          <w:b/>
        </w:rPr>
        <w:t>Vùng cản Pivot:</w:t>
      </w:r>
      <w:r>
        <w:t xml:space="preserve"> Hỗ trợ S1: </w:t>
      </w:r>
      <w:r>
        <w:rPr>
          <w:b/>
        </w:rPr>
        <w:t>`662.90`</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`669.90 - 672.71 cents (Canh bán hồi kỹ thuật H1)`</w:t>
      </w:r>
      <w:r>
        <w:t xml:space="preserve"> | SL: </w:t>
      </w:r>
      <w:r>
        <w:rPr>
          <w:b/>
        </w:rPr>
        <w:t>`747.70 cents (Trên kháng cự R2 + 1.5x ATR)`</w:t>
      </w:r>
      <w:r>
        <w:t xml:space="preserve"> | TP: </w:t>
      </w:r>
      <w:r>
        <w:rPr>
          <w:rFonts w:ascii="Consolas" w:hAnsi="Consolas"/>
          <w:color w:val="D97706"/>
          <w:sz w:val="19"/>
        </w:rPr>
        <w:t xml:space="preserve"> 662.90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`660.90 - 662.90 cents`</w:t>
      </w:r>
      <w:r>
        <w:t xml:space="preserve"> | SL: </w:t>
      </w:r>
      <w:r>
        <w:rPr>
          <w:b/>
        </w:rPr>
        <w:t>`658.70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`672.80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`650.30 - 661.50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