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11:25 ICT ngày 15/10/2026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`104.41` (-1.56%)</w:t>
      </w:r>
      <w:r>
        <w:t xml:space="preserve"> | DXY: </w:t>
      </w:r>
      <w:r>
        <w:rPr>
          <w:b/>
        </w:rPr>
        <w:t>`102.02` (-0.51%)</w:t>
      </w:r>
      <w:r>
        <w:t xml:space="preserve"> | Lúa mì CBOT: </w:t>
      </w:r>
      <w:r>
        <w:rPr>
          <w:b/>
        </w:rPr>
        <w:t>`668.00` (-0.78%)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11:25 ICT ngày 15/10/2026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15/10/2026)</w:t>
      </w:r>
    </w:p>
    <w:p>
      <w:pPr>
        <w:spacing w:before="80" w:after="240" w:line="276" w:lineRule="auto"/>
      </w:pPr>
      <w:r>
        <w:rPr>
          <w:i/>
          <w:color w:val="5C768D"/>
          <w:sz w:val="19"/>
        </w:rPr>
        <w:t>Thời gian đóng cửa phiên giao dịch được đồng bộ chính xác vào lúc 1:20 AM ICT ngày 15/10/2026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479.16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(482.05 &lt; 484.72)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668.66 (+0.66)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(669.48 &lt; 672.31)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471.34 - 482.05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466.99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484.77 - 486.27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496.75 - 498.25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461.56 - 470.25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669.48 - 672.31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745.11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665.75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663.75 - 665.75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658.93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651.21 - 661.50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479.00 cents | </w:t>
      </w:r>
      <w:r>
        <w:rPr>
          <w:b/>
        </w:rPr>
        <w:t>Dự báo Chốt Phiên:</w:t>
      </w:r>
      <w:r>
        <w:t xml:space="preserve"> </w:t>
      </w:r>
      <w:r>
        <w:rPr>
          <w:b/>
        </w:rPr>
        <w:t>`479.16 cents`</w:t>
      </w:r>
      <w:r>
        <w:t xml:space="preserve"> (+0.16).</w:t>
      </w:r>
    </w:p>
    <w:p>
      <w:pPr>
        <w:pStyle w:val="ListBullet"/>
        <w:spacing w:before="0" w:after="60"/>
      </w:pPr>
      <w:r>
        <w:rPr>
          <w:b/>
        </w:rPr>
        <w:t>Thanh khoản phiên chốt:</w:t>
      </w:r>
      <w:r>
        <w:t xml:space="preserve"> Volume: </w:t>
      </w:r>
      <w:r>
        <w:rPr>
          <w:b/>
        </w:rPr>
        <w:t>`9,289`</w:t>
      </w:r>
      <w:r>
        <w:t xml:space="preserve"> (Chênh lệch: </w:t>
      </w:r>
      <w:r>
        <w:rPr>
          <w:b/>
        </w:rPr>
        <w:t>`-243,031`</w:t>
      </w:r>
      <w:r>
        <w:t xml:space="preserve">) | OI: </w:t>
      </w:r>
      <w:r>
        <w:rPr>
          <w:b/>
        </w:rPr>
        <w:t>`843,594`</w:t>
      </w:r>
      <w:r>
        <w:t xml:space="preserve"> (Chênh lệch: </w:t>
      </w:r>
      <w:r>
        <w:rPr>
          <w:b/>
        </w:rPr>
        <w:t>`+0`</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(482.05) &lt; </w:t>
      </w:r>
      <w:r>
        <w:rPr>
          <w:rFonts w:ascii="Consolas" w:hAnsi="Consolas"/>
          <w:color w:val="D97706"/>
          <w:sz w:val="19"/>
        </w:rPr>
        <w:t xml:space="preserve"> EMA_50 </w:t>
      </w:r>
      <w:r>
        <w:t xml:space="preserve"> (484.72).</w:t>
      </w:r>
    </w:p>
    <w:p>
      <w:pPr>
        <w:pStyle w:val="ListBullet"/>
        <w:spacing w:before="0" w:after="60"/>
      </w:pPr>
      <w:r>
        <w:rPr>
          <w:b/>
        </w:rPr>
        <w:t>Động lượng &amp; Dao động:</w:t>
      </w:r>
      <w:r>
        <w:t xml:space="preserve"> RSI (14) = </w:t>
      </w:r>
      <w:r>
        <w:rPr>
          <w:b/>
        </w:rPr>
        <w:t>`38.54`</w:t>
      </w:r>
      <w:r>
        <w:t xml:space="preserve"> | ATR (14) = </w:t>
      </w:r>
      <w:r>
        <w:rPr>
          <w:b/>
        </w:rPr>
        <w:t>`2.17`</w:t>
      </w:r>
      <w:r>
        <w:t xml:space="preserve"> cents | Volatility = </w:t>
      </w:r>
      <w:r>
        <w:rPr>
          <w:b/>
        </w:rPr>
        <w:t>`0.50 cents`</w:t>
      </w:r>
      <w:r>
        <w:t>.</w:t>
      </w:r>
    </w:p>
    <w:p>
      <w:pPr>
        <w:pStyle w:val="ListBullet"/>
        <w:spacing w:before="0" w:after="60"/>
      </w:pPr>
      <w:r>
        <w:rPr>
          <w:b/>
        </w:rPr>
        <w:t>Vùng cản Pivot:</w:t>
      </w:r>
      <w:r>
        <w:t xml:space="preserve"> Hỗ trợ S1: </w:t>
      </w:r>
      <w:r>
        <w:rPr>
          <w:b/>
        </w:rPr>
        <w:t>`471.34`</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`471.34 - 482.05 cents (Canh mua vùng hỗ trợ)`</w:t>
      </w:r>
      <w:r>
        <w:t xml:space="preserve"> | SL: </w:t>
      </w:r>
      <w:r>
        <w:rPr>
          <w:b/>
        </w:rPr>
        <w:t>`466.99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`484.77 - 486.27 cents`</w:t>
      </w:r>
      <w:r>
        <w:t xml:space="preserve"> | SL: </w:t>
      </w:r>
      <w:r>
        <w:rPr>
          <w:b/>
        </w:rPr>
        <w:t>`483.21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`496.75 - 498.25 cents`</w:t>
      </w:r>
      <w:r>
        <w:t xml:space="preserve"> | SL: </w:t>
      </w:r>
      <w:r>
        <w:rPr>
          <w:b/>
        </w:rPr>
        <w:t>`498.79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`461.56 - 470.25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668.00 cents | </w:t>
      </w:r>
      <w:r>
        <w:rPr>
          <w:b/>
        </w:rPr>
        <w:t>Dự báo Chốt Phiên:</w:t>
      </w:r>
      <w:r>
        <w:t xml:space="preserve"> </w:t>
      </w:r>
      <w:r>
        <w:rPr>
          <w:b/>
        </w:rPr>
        <w:t>`668.66 cents`</w:t>
      </w:r>
      <w:r>
        <w:t xml:space="preserve"> (+0.66).</w:t>
      </w:r>
    </w:p>
    <w:p>
      <w:pPr>
        <w:pStyle w:val="ListBullet"/>
        <w:spacing w:before="0" w:after="60"/>
      </w:pPr>
      <w:r>
        <w:rPr>
          <w:b/>
        </w:rPr>
        <w:t>Thanh khoản phiên chốt:</w:t>
      </w:r>
      <w:r>
        <w:t xml:space="preserve"> Volume: </w:t>
      </w:r>
      <w:r>
        <w:rPr>
          <w:b/>
        </w:rPr>
        <w:t>`2,847`</w:t>
      </w:r>
      <w:r>
        <w:t xml:space="preserve"> (Chênh lệch: </w:t>
      </w:r>
      <w:r>
        <w:rPr>
          <w:b/>
        </w:rPr>
        <w:t>`-61,897`</w:t>
      </w:r>
      <w:r>
        <w:t xml:space="preserve">) | OI: </w:t>
      </w:r>
      <w:r>
        <w:rPr>
          <w:b/>
        </w:rPr>
        <w:t>`252,404`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(669.48) &lt; </w:t>
      </w:r>
      <w:r>
        <w:rPr>
          <w:rFonts w:ascii="Consolas" w:hAnsi="Consolas"/>
          <w:color w:val="D97706"/>
          <w:sz w:val="19"/>
        </w:rPr>
        <w:t xml:space="preserve"> EMA_50 </w:t>
      </w:r>
      <w:r>
        <w:t xml:space="preserve"> (672.31).</w:t>
      </w:r>
    </w:p>
    <w:p>
      <w:pPr>
        <w:pStyle w:val="ListBullet"/>
        <w:spacing w:before="0" w:after="60"/>
      </w:pPr>
      <w:r>
        <w:rPr>
          <w:b/>
        </w:rPr>
        <w:t>Động lượng &amp; Dao động:</w:t>
      </w:r>
      <w:r>
        <w:t xml:space="preserve"> RSI (14) = </w:t>
      </w:r>
      <w:r>
        <w:rPr>
          <w:b/>
        </w:rPr>
        <w:t>`45.25`</w:t>
      </w:r>
      <w:r>
        <w:t xml:space="preserve"> | ATR (14) = </w:t>
      </w:r>
      <w:r>
        <w:rPr>
          <w:b/>
        </w:rPr>
        <w:t>`2.57`</w:t>
      </w:r>
      <w:r>
        <w:t xml:space="preserve"> cents | Volatility = </w:t>
      </w:r>
      <w:r>
        <w:rPr>
          <w:b/>
        </w:rPr>
        <w:t>`0.75 cents`</w:t>
      </w:r>
      <w:r>
        <w:t>.</w:t>
      </w:r>
    </w:p>
    <w:p>
      <w:pPr>
        <w:pStyle w:val="ListBullet"/>
        <w:spacing w:before="0" w:after="60"/>
      </w:pPr>
      <w:r>
        <w:rPr>
          <w:b/>
        </w:rPr>
        <w:t>Vùng cản Pivot:</w:t>
      </w:r>
      <w:r>
        <w:t xml:space="preserve"> Hỗ trợ S1: </w:t>
      </w:r>
      <w:r>
        <w:rPr>
          <w:b/>
        </w:rPr>
        <w:t>`665.75`</w:t>
      </w:r>
      <w:r>
        <w:t xml:space="preserve"> | S2: </w:t>
      </w:r>
      <w:r>
        <w:rPr>
          <w:b/>
        </w:rPr>
        <w:t>`661.50`</w:t>
      </w:r>
      <w:r>
        <w:t xml:space="preserve"> || Kháng cự R1: </w:t>
      </w:r>
      <w:r>
        <w:rPr>
          <w:b/>
        </w:rPr>
        <w:t>`670.00`</w:t>
      </w:r>
      <w:r>
        <w:t xml:space="preserve"> | R2: </w:t>
      </w:r>
      <w:r>
        <w:rPr>
          <w:b/>
        </w:rPr>
        <w:t>`741.25`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`669.48 - 672.31 cents (Canh bán hồi kỹ thuật H1)`</w:t>
      </w:r>
      <w:r>
        <w:t xml:space="preserve"> | SL: </w:t>
      </w:r>
      <w:r>
        <w:rPr>
          <w:b/>
        </w:rPr>
        <w:t>`745.11 cents (Trên kháng cự R2 + 1.5x ATR)`</w:t>
      </w:r>
      <w:r>
        <w:t xml:space="preserve"> | TP: </w:t>
      </w:r>
      <w:r>
        <w:rPr>
          <w:rFonts w:ascii="Consolas" w:hAnsi="Consolas"/>
          <w:color w:val="D97706"/>
          <w:sz w:val="19"/>
        </w:rPr>
        <w:t xml:space="preserve"> 665.75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`663.75 - 665.75 cents`</w:t>
      </w:r>
      <w:r>
        <w:t xml:space="preserve"> | SL: </w:t>
      </w:r>
      <w:r>
        <w:rPr>
          <w:b/>
        </w:rPr>
        <w:t>`658.93 cents`</w:t>
      </w:r>
      <w:r>
        <w:t xml:space="preserve"> | TP: </w:t>
      </w:r>
      <w:r>
        <w:rPr>
          <w:b/>
        </w:rPr>
        <w:t>`670.00 cents (Đón sóng hồi trung hạn ~14.5 giá)`</w:t>
      </w:r>
      <w:r>
        <w:t>.</w:t>
      </w:r>
    </w:p>
    <w:p>
      <w:pPr>
        <w:pStyle w:val="ListBullet"/>
        <w:spacing w:before="0" w:after="60"/>
      </w:pPr>
      <w:r>
        <w:t>*</w:t>
      </w:r>
      <w:r>
        <w:rPr>
          <w:b/>
          <w:color w:val="B91C1C"/>
        </w:rPr>
        <w:t>Short</w:t>
      </w:r>
      <w:r>
        <w:t xml:space="preserve">:* Entry: </w:t>
      </w:r>
      <w:r>
        <w:rPr>
          <w:b/>
        </w:rPr>
        <w:t>`670.00 - 672.00 cents`</w:t>
      </w:r>
      <w:r>
        <w:t xml:space="preserve"> | SL: </w:t>
      </w:r>
      <w:r>
        <w:rPr>
          <w:b/>
        </w:rPr>
        <w:t>`672.57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`651.21 - 661.50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