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12:18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89.49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`89.49` (+0.65%)</w:t>
      </w:r>
      <w:r>
        <w:t xml:space="preserve"> | DXY: </w:t>
      </w:r>
      <w:r>
        <w:rPr>
          <w:b/>
        </w:rPr>
        <w:t>`99.89` (+0.07%)</w:t>
      </w:r>
      <w:r>
        <w:t xml:space="preserve"> | Lúa mì CBOT: </w:t>
      </w:r>
      <w:r>
        <w:rPr>
          <w:b/>
        </w:rPr>
        <w:t>`635.50` (+0.79%)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12:18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438.72 (+0.47)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(437.87 &lt; 438.71)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635.96 (+0.46)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(635.78 &lt; 638.79)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437.00 - 437.87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424.83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442.29 - 447.50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635.78 - 638.79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715.33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633.50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631.50 - 633.50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599.53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607.72 - 618.00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438.25 cents | </w:t>
      </w:r>
      <w:r>
        <w:rPr>
          <w:b/>
        </w:rPr>
        <w:t>Dự báo Chốt Phiên:</w:t>
      </w:r>
      <w:r>
        <w:t xml:space="preserve"> </w:t>
      </w:r>
      <w:r>
        <w:rPr>
          <w:b/>
        </w:rPr>
        <w:t>`438.72 cents`</w:t>
      </w:r>
      <w:r>
        <w:t xml:space="preserve"> (+0.47).</w:t>
      </w:r>
    </w:p>
    <w:p>
      <w:pPr>
        <w:pStyle w:val="ListBullet"/>
        <w:spacing w:before="0" w:after="60"/>
      </w:pPr>
      <w:r>
        <w:rPr>
          <w:b/>
        </w:rPr>
        <w:t>Thanh khoản phiên chốt:</w:t>
      </w:r>
      <w:r>
        <w:t xml:space="preserve"> Volume: </w:t>
      </w:r>
      <w:r>
        <w:rPr>
          <w:b/>
        </w:rPr>
        <w:t>`2,444`</w:t>
      </w:r>
      <w:r>
        <w:t xml:space="preserve"> (Chênh lệch: </w:t>
      </w:r>
      <w:r>
        <w:rPr>
          <w:b/>
        </w:rPr>
        <w:t>`-174,650`</w:t>
      </w:r>
      <w:r>
        <w:t xml:space="preserve">) | OI: </w:t>
      </w:r>
      <w:r>
        <w:rPr>
          <w:b/>
        </w:rPr>
        <w:t>`354,650`</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(437.87) &lt; </w:t>
      </w:r>
      <w:r>
        <w:rPr>
          <w:rFonts w:ascii="Consolas" w:hAnsi="Consolas"/>
          <w:color w:val="D97706"/>
          <w:sz w:val="19"/>
        </w:rPr>
        <w:t xml:space="preserve"> EMA_50 </w:t>
      </w:r>
      <w:r>
        <w:t xml:space="preserve"> (438.71).</w:t>
      </w:r>
    </w:p>
    <w:p>
      <w:pPr>
        <w:pStyle w:val="ListBullet"/>
        <w:spacing w:before="0" w:after="60"/>
      </w:pPr>
      <w:r>
        <w:rPr>
          <w:b/>
        </w:rPr>
        <w:t>Động lượng &amp; Dao động:</w:t>
      </w:r>
      <w:r>
        <w:t xml:space="preserve"> RSI (14) = </w:t>
      </w:r>
      <w:r>
        <w:rPr>
          <w:b/>
        </w:rPr>
        <w:t>`51.06`</w:t>
      </w:r>
      <w:r>
        <w:t xml:space="preserve"> | ATR (14) = </w:t>
      </w:r>
      <w:r>
        <w:rPr>
          <w:b/>
        </w:rPr>
        <w:t>`1.28`</w:t>
      </w:r>
      <w:r>
        <w:t xml:space="preserve"> cents | Volatility = </w:t>
      </w:r>
      <w:r>
        <w:rPr>
          <w:b/>
        </w:rPr>
        <w:t>`0.25 cents`</w:t>
      </w:r>
      <w:r>
        <w:t>.</w:t>
      </w:r>
    </w:p>
    <w:p>
      <w:pPr>
        <w:pStyle w:val="ListBullet"/>
        <w:spacing w:before="0" w:after="60"/>
      </w:pPr>
      <w:r>
        <w:rPr>
          <w:b/>
        </w:rPr>
        <w:t>Vùng cản Pivot:</w:t>
      </w:r>
      <w:r>
        <w:t xml:space="preserve"> Hỗ trợ S1: </w:t>
      </w:r>
      <w:r>
        <w:rPr>
          <w:b/>
        </w:rPr>
        <w:t>`437.00`</w:t>
      </w:r>
      <w:r>
        <w:t xml:space="preserve"> | S2: </w:t>
      </w:r>
      <w:r>
        <w:rPr>
          <w:b/>
        </w:rPr>
        <w:t>`426.75`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`437.00 - 437.87 cents (Canh mua vùng hỗ trợ)`</w:t>
      </w:r>
      <w:r>
        <w:t xml:space="preserve"> | SL: </w:t>
      </w:r>
      <w:r>
        <w:rPr>
          <w:b/>
        </w:rPr>
        <w:t>`424.83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`425.47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`440.53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`442.29 - 447.50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635.50 cents | </w:t>
      </w:r>
      <w:r>
        <w:rPr>
          <w:b/>
        </w:rPr>
        <w:t>Dự báo Chốt Phiên:</w:t>
      </w:r>
      <w:r>
        <w:t xml:space="preserve"> </w:t>
      </w:r>
      <w:r>
        <w:rPr>
          <w:b/>
        </w:rPr>
        <w:t>`635.96 cents`</w:t>
      </w:r>
      <w:r>
        <w:t xml:space="preserve"> (+0.46).</w:t>
      </w:r>
    </w:p>
    <w:p>
      <w:pPr>
        <w:pStyle w:val="ListBullet"/>
        <w:spacing w:before="0" w:after="60"/>
      </w:pPr>
      <w:r>
        <w:rPr>
          <w:b/>
        </w:rPr>
        <w:t>Thanh khoản phiên chốt:</w:t>
      </w:r>
      <w:r>
        <w:t xml:space="preserve"> Volume: </w:t>
      </w:r>
      <w:r>
        <w:rPr>
          <w:b/>
        </w:rPr>
        <w:t>`4,193`</w:t>
      </w:r>
      <w:r>
        <w:t xml:space="preserve"> (Chênh lệch: </w:t>
      </w:r>
      <w:r>
        <w:rPr>
          <w:b/>
        </w:rPr>
        <w:t>`-95,226`</w:t>
      </w:r>
      <w:r>
        <w:t xml:space="preserve">) | OI: </w:t>
      </w:r>
      <w:r>
        <w:rPr>
          <w:b/>
        </w:rPr>
        <w:t>`138,216`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(635.78) &lt; </w:t>
      </w:r>
      <w:r>
        <w:rPr>
          <w:rFonts w:ascii="Consolas" w:hAnsi="Consolas"/>
          <w:color w:val="D97706"/>
          <w:sz w:val="19"/>
        </w:rPr>
        <w:t xml:space="preserve"> EMA_50 </w:t>
      </w:r>
      <w:r>
        <w:t xml:space="preserve"> (638.79).</w:t>
      </w:r>
    </w:p>
    <w:p>
      <w:pPr>
        <w:pStyle w:val="ListBullet"/>
        <w:spacing w:before="0" w:after="60"/>
      </w:pPr>
      <w:r>
        <w:rPr>
          <w:b/>
        </w:rPr>
        <w:t>Động lượng &amp; Dao động:</w:t>
      </w:r>
      <w:r>
        <w:t xml:space="preserve"> RSI (14) = </w:t>
      </w:r>
      <w:r>
        <w:rPr>
          <w:b/>
        </w:rPr>
        <w:t>`46.99`</w:t>
      </w:r>
      <w:r>
        <w:t xml:space="preserve"> | ATR (14) = </w:t>
      </w:r>
      <w:r>
        <w:rPr>
          <w:b/>
        </w:rPr>
        <w:t>`2.72`</w:t>
      </w:r>
      <w:r>
        <w:t xml:space="preserve"> cents | Volatility = </w:t>
      </w:r>
      <w:r>
        <w:rPr>
          <w:b/>
        </w:rPr>
        <w:t>`0.50 cents`</w:t>
      </w:r>
      <w:r>
        <w:t>.</w:t>
      </w:r>
    </w:p>
    <w:p>
      <w:pPr>
        <w:pStyle w:val="ListBullet"/>
        <w:spacing w:before="0" w:after="60"/>
      </w:pPr>
      <w:r>
        <w:rPr>
          <w:b/>
        </w:rPr>
        <w:t>Vùng cản Pivot:</w:t>
      </w:r>
      <w:r>
        <w:t xml:space="preserve"> Hỗ trợ S1: </w:t>
      </w:r>
      <w:r>
        <w:rPr>
          <w:b/>
        </w:rPr>
        <w:t>`633.50`</w:t>
      </w:r>
      <w:r>
        <w:t xml:space="preserve"> | S2: </w:t>
      </w:r>
      <w:r>
        <w:rPr>
          <w:b/>
        </w:rPr>
        <w:t>`602.25`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`635.78 - 638.79 cents (Canh bán hồi kỹ thuật H1)`</w:t>
      </w:r>
      <w:r>
        <w:t xml:space="preserve"> | SL: </w:t>
      </w:r>
      <w:r>
        <w:rPr>
          <w:b/>
        </w:rPr>
        <w:t>`715.33 cents (Trên kháng cự R2 + 1.5x ATR)`</w:t>
      </w:r>
      <w:r>
        <w:t xml:space="preserve"> | TP: </w:t>
      </w:r>
      <w:r>
        <w:rPr>
          <w:rFonts w:ascii="Consolas" w:hAnsi="Consolas"/>
          <w:color w:val="D97706"/>
          <w:sz w:val="19"/>
        </w:rPr>
        <w:t xml:space="preserve"> 633.50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`631.50 - 633.50 cents`</w:t>
      </w:r>
      <w:r>
        <w:t xml:space="preserve"> | SL: </w:t>
      </w:r>
      <w:r>
        <w:rPr>
          <w:b/>
        </w:rPr>
        <w:t>`599.53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`641.47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`607.72 - 618.00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