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21:29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`87.79` (-2.13%)</w:t>
      </w:r>
      <w:r>
        <w:t xml:space="preserve"> | DXY: </w:t>
      </w:r>
      <w:r>
        <w:rPr>
          <w:b/>
        </w:rPr>
        <w:t>`99.48` (+0.33%)</w:t>
      </w:r>
      <w:r>
        <w:t xml:space="preserve"> | Lúa mì CBOT: </w:t>
      </w:r>
      <w:r>
        <w:rPr>
          <w:b/>
        </w:rPr>
        <w:t>`775.00` (+4.28%)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21:29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537.73 (+1.73)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(536.06 &gt; 532.42)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778.56 (+3.56)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(763.16 &gt; 749.31)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534.25 - 536.06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541.25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444.96 - 457.25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763.16 - 749.31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656.34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788.67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788.67 - 790.67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619.01 - 645.25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536.00 cents | </w:t>
      </w:r>
      <w:r>
        <w:rPr>
          <w:b/>
        </w:rPr>
        <w:t>Dự báo Chốt Phiên:</w:t>
      </w:r>
      <w:r>
        <w:t xml:space="preserve"> </w:t>
      </w:r>
      <w:r>
        <w:rPr>
          <w:b/>
        </w:rPr>
        <w:t>`537.73 cents`</w:t>
      </w:r>
      <w:r>
        <w:t xml:space="preserve"> (+1.73).</w:t>
      </w:r>
    </w:p>
    <w:p>
      <w:pPr>
        <w:pStyle w:val="ListBullet"/>
        <w:spacing w:before="0" w:after="60"/>
      </w:pPr>
      <w:r>
        <w:rPr>
          <w:b/>
        </w:rPr>
        <w:t>Thanh khoản phiên chốt:</w:t>
      </w:r>
      <w:r>
        <w:t xml:space="preserve"> Volume: </w:t>
      </w:r>
      <w:r>
        <w:rPr>
          <w:b/>
        </w:rPr>
        <w:t>`138,800`</w:t>
      </w:r>
      <w:r>
        <w:t xml:space="preserve"> (Chênh lệch: </w:t>
      </w:r>
      <w:r>
        <w:rPr>
          <w:b/>
        </w:rPr>
        <w:t>`-315,011`</w:t>
      </w:r>
      <w:r>
        <w:t xml:space="preserve">) | OI: </w:t>
      </w:r>
      <w:r>
        <w:rPr>
          <w:b/>
        </w:rPr>
        <w:t>`959,316`</w:t>
      </w:r>
      <w:r>
        <w:t xml:space="preserve"> (Chênh lệch: </w:t>
      </w:r>
      <w:r>
        <w:rPr>
          <w:b/>
        </w:rPr>
        <w:t>`-41`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(536.06) &gt; </w:t>
      </w:r>
      <w:r>
        <w:rPr>
          <w:rFonts w:ascii="Consolas" w:hAnsi="Consolas"/>
          <w:color w:val="D97706"/>
          <w:sz w:val="19"/>
        </w:rPr>
        <w:t xml:space="preserve"> EMA_50 </w:t>
      </w:r>
      <w:r>
        <w:t xml:space="preserve"> (532.42).</w:t>
      </w:r>
    </w:p>
    <w:p>
      <w:pPr>
        <w:pStyle w:val="ListBullet"/>
        <w:spacing w:before="0" w:after="60"/>
      </w:pPr>
      <w:r>
        <w:rPr>
          <w:b/>
        </w:rPr>
        <w:t>Động lượng &amp; Dao động:</w:t>
      </w:r>
      <w:r>
        <w:t xml:space="preserve"> RSI (14) = </w:t>
      </w:r>
      <w:r>
        <w:rPr>
          <w:b/>
        </w:rPr>
        <w:t>`51.50`</w:t>
      </w:r>
      <w:r>
        <w:t xml:space="preserve"> | ATR (14) = </w:t>
      </w:r>
      <w:r>
        <w:rPr>
          <w:b/>
        </w:rPr>
        <w:t>`3.07`</w:t>
      </w:r>
      <w:r>
        <w:t xml:space="preserve"> cents | Volatility = </w:t>
      </w:r>
      <w:r>
        <w:rPr>
          <w:b/>
        </w:rPr>
        <w:t>`2.00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`538.75`</w:t>
      </w:r>
      <w:r>
        <w:t xml:space="preserve"> | R2: </w:t>
      </w:r>
      <w:r>
        <w:rPr>
          <w:b/>
        </w:rPr>
        <w:t>`541.25`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`534.25 - 536.06 cents (Canh mua vùng hỗ trợ)`</w:t>
      </w:r>
      <w:r>
        <w:t xml:space="preserve"> | SL: </w:t>
      </w:r>
      <w:r>
        <w:rPr>
          <w:b/>
        </w:rPr>
        <w:t>`452.64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541.25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`454.18 cents (Chống quét SL tuyệt đối)`</w:t>
      </w:r>
      <w:r>
        <w:t xml:space="preserve"> | TP: </w:t>
      </w:r>
      <w:r>
        <w:rPr>
          <w:b/>
        </w:rPr>
        <w:t>`540.25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`541.82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`444.96 - 457.25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775.00 cents | </w:t>
      </w:r>
      <w:r>
        <w:rPr>
          <w:b/>
        </w:rPr>
        <w:t>Dự báo Chốt Phiên:</w:t>
      </w:r>
      <w:r>
        <w:t xml:space="preserve"> </w:t>
      </w:r>
      <w:r>
        <w:rPr>
          <w:b/>
        </w:rPr>
        <w:t>`778.56 cents`</w:t>
      </w:r>
      <w:r>
        <w:t xml:space="preserve"> (+3.56).</w:t>
      </w:r>
    </w:p>
    <w:p>
      <w:pPr>
        <w:pStyle w:val="ListBullet"/>
        <w:spacing w:before="0" w:after="60"/>
      </w:pPr>
      <w:r>
        <w:rPr>
          <w:b/>
        </w:rPr>
        <w:t>Thanh khoản phiên chốt:</w:t>
      </w:r>
      <w:r>
        <w:t xml:space="preserve"> Volume: </w:t>
      </w:r>
      <w:r>
        <w:rPr>
          <w:b/>
        </w:rPr>
        <w:t>`49,024`</w:t>
      </w:r>
      <w:r>
        <w:t xml:space="preserve"> (Chênh lệch: </w:t>
      </w:r>
      <w:r>
        <w:rPr>
          <w:b/>
        </w:rPr>
        <w:t>`-92,384`</w:t>
      </w:r>
      <w:r>
        <w:t xml:space="preserve">) | OI: </w:t>
      </w:r>
      <w:r>
        <w:rPr>
          <w:b/>
        </w:rPr>
        <w:t>`268,773`</w:t>
      </w:r>
      <w:r>
        <w:t xml:space="preserve"> (Chênh lệch: </w:t>
      </w:r>
      <w:r>
        <w:rPr>
          <w:b/>
        </w:rPr>
        <w:t>`-4`</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(763.16) &gt; </w:t>
      </w:r>
      <w:r>
        <w:rPr>
          <w:rFonts w:ascii="Consolas" w:hAnsi="Consolas"/>
          <w:color w:val="D97706"/>
          <w:sz w:val="19"/>
        </w:rPr>
        <w:t xml:space="preserve"> EMA_50 </w:t>
      </w:r>
      <w:r>
        <w:t xml:space="preserve"> (749.31).</w:t>
      </w:r>
    </w:p>
    <w:p>
      <w:pPr>
        <w:pStyle w:val="ListBullet"/>
        <w:spacing w:before="0" w:after="60"/>
      </w:pPr>
      <w:r>
        <w:rPr>
          <w:b/>
        </w:rPr>
        <w:t>Động lượng &amp; Dao động:</w:t>
      </w:r>
      <w:r>
        <w:t xml:space="preserve"> RSI (14) = </w:t>
      </w:r>
      <w:r>
        <w:rPr>
          <w:b/>
        </w:rPr>
        <w:t>`68.90`</w:t>
      </w:r>
      <w:r>
        <w:t xml:space="preserve"> | ATR (14) = </w:t>
      </w:r>
      <w:r>
        <w:rPr>
          <w:b/>
        </w:rPr>
        <w:t>`6.56`</w:t>
      </w:r>
      <w:r>
        <w:t xml:space="preserve"> cents | Volatility = </w:t>
      </w:r>
      <w:r>
        <w:rPr>
          <w:b/>
        </w:rPr>
        <w:t>`6.00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`775.22`</w:t>
      </w:r>
      <w:r>
        <w:t xml:space="preserve"> | R2: </w:t>
      </w:r>
      <w:r>
        <w:rPr>
          <w:b/>
        </w:rPr>
        <w:t>`778.50`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`763.16 - 749.31 cents (Canh bán hồi kỹ thuật H1)`</w:t>
      </w:r>
      <w:r>
        <w:t xml:space="preserve"> | SL: </w:t>
      </w:r>
      <w:r>
        <w:rPr>
          <w:b/>
        </w:rPr>
        <w:t>`788.34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`656.34 cents`</w:t>
      </w:r>
      <w:r>
        <w:t xml:space="preserve"> | TP: </w:t>
      </w:r>
      <w:r>
        <w:rPr>
          <w:b/>
        </w:rPr>
        <w:t>`788.67 cents (Đón sóng hồi trung hạn ~14.5 giá)`</w:t>
      </w:r>
      <w:r>
        <w:t>.</w:t>
      </w:r>
    </w:p>
    <w:p>
      <w:pPr>
        <w:pStyle w:val="ListBullet"/>
        <w:spacing w:before="0" w:after="60"/>
      </w:pPr>
      <w:r>
        <w:t>*</w:t>
      </w:r>
      <w:r>
        <w:rPr>
          <w:b/>
          <w:color w:val="B91C1C"/>
        </w:rPr>
        <w:t>Short</w:t>
      </w:r>
      <w:r>
        <w:t xml:space="preserve">:* Entry: </w:t>
      </w:r>
      <w:r>
        <w:rPr>
          <w:b/>
        </w:rPr>
        <w:t>`788.67 - 790.67 cents`</w:t>
      </w:r>
      <w:r>
        <w:t xml:space="preserve"> | SL: </w:t>
      </w:r>
      <w:r>
        <w:rPr>
          <w:b/>
        </w:rPr>
        <w:t>`794.83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`619.01 - 645.25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