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`95.72` (+1.13%)</w:t>
      </w:r>
      <w:r>
        <w:t xml:space="preserve"> | DXY: </w:t>
      </w:r>
      <w:r>
        <w:rPr>
          <w:b/>
        </w:rPr>
        <w:t>`99.55` (-0.12%)</w:t>
      </w:r>
      <w:r>
        <w:t xml:space="preserve"> | Lúa mì CBOT: </w:t>
      </w:r>
      <w:r>
        <w:rPr>
          <w:b/>
        </w:rPr>
        <w:t>`784.50` (+2.75%)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547.15 (+2.15)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(540.14 &gt; 538.74)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789.45 (+4.70)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(775.79 &gt; 773.05)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469.80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563.25 - 564.75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566.45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775.79 - 773.05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789.75 - 791.75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796.93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616.52 - 645.25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545.00 cents | </w:t>
      </w:r>
      <w:r>
        <w:rPr>
          <w:b/>
        </w:rPr>
        <w:t>Dự báo Chốt Phiên:</w:t>
      </w:r>
      <w:r>
        <w:t xml:space="preserve"> </w:t>
      </w:r>
      <w:r>
        <w:rPr>
          <w:b/>
        </w:rPr>
        <w:t>`547.15 cents`</w:t>
      </w:r>
      <w:r>
        <w:t xml:space="preserve"> (+2.15).</w:t>
      </w:r>
    </w:p>
    <w:p>
      <w:pPr>
        <w:pStyle w:val="ListBullet"/>
        <w:spacing w:before="0" w:after="60"/>
      </w:pPr>
      <w:r>
        <w:rPr>
          <w:b/>
        </w:rPr>
        <w:t>Thanh khoản phiên chốt:</w:t>
      </w:r>
      <w:r>
        <w:t xml:space="preserve"> Volume: </w:t>
      </w:r>
      <w:r>
        <w:rPr>
          <w:b/>
        </w:rPr>
        <w:t>`214,957`</w:t>
      </w:r>
      <w:r>
        <w:t xml:space="preserve"> (Chênh lệch: </w:t>
      </w:r>
      <w:r>
        <w:rPr>
          <w:b/>
        </w:rPr>
        <w:t>`-66,361`</w:t>
      </w:r>
      <w:r>
        <w:t xml:space="preserve">) | OI: </w:t>
      </w:r>
      <w:r>
        <w:rPr>
          <w:b/>
        </w:rPr>
        <w:t>`1,005,007`</w:t>
      </w:r>
      <w:r>
        <w:t xml:space="preserve"> (Chênh lệch: </w:t>
      </w:r>
      <w:r>
        <w:rPr>
          <w:b/>
        </w:rPr>
        <w:t>`+132`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(540.14) &gt; </w:t>
      </w:r>
      <w:r>
        <w:rPr>
          <w:rFonts w:ascii="Consolas" w:hAnsi="Consolas"/>
          <w:color w:val="D97706"/>
          <w:sz w:val="19"/>
        </w:rPr>
        <w:t xml:space="preserve"> EMA_50 </w:t>
      </w:r>
      <w:r>
        <w:t xml:space="preserve"> (538.74).</w:t>
      </w:r>
    </w:p>
    <w:p>
      <w:pPr>
        <w:pStyle w:val="ListBullet"/>
        <w:spacing w:before="0" w:after="60"/>
      </w:pPr>
      <w:r>
        <w:rPr>
          <w:b/>
        </w:rPr>
        <w:t>Động lượng &amp; Dao động:</w:t>
      </w:r>
      <w:r>
        <w:t xml:space="preserve"> RSI (14) = </w:t>
      </w:r>
      <w:r>
        <w:rPr>
          <w:b/>
        </w:rPr>
        <w:t>`61.56`</w:t>
      </w:r>
      <w:r>
        <w:t xml:space="preserve"> | ATR (14) = </w:t>
      </w:r>
      <w:r>
        <w:rPr>
          <w:b/>
        </w:rPr>
        <w:t>`3.37`</w:t>
      </w:r>
      <w:r>
        <w:t xml:space="preserve"> cents | Volatility = </w:t>
      </w:r>
      <w:r>
        <w:rPr>
          <w:b/>
        </w:rPr>
        <w:t>`4.75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`536.25 - 540.14 cents (Canh mua vùng hỗ trợ)`</w:t>
      </w:r>
      <w:r>
        <w:t xml:space="preserve"> | SL: </w:t>
      </w:r>
      <w:r>
        <w:rPr>
          <w:b/>
        </w:rPr>
        <w:t>`452.19 cents (Dưới cản S2 + 1.5x ATR)`</w:t>
      </w:r>
      <w:r>
        <w:t xml:space="preserve"> | TP: </w:t>
      </w:r>
      <w:r>
        <w:rPr>
          <w:rFonts w:ascii="Consolas" w:hAnsi="Consolas"/>
          <w:color w:val="D97706"/>
          <w:sz w:val="19"/>
        </w:rPr>
        <w:t xml:space="preserve"> 549.00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`469.80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`563.25 - 564.75 cents`</w:t>
      </w:r>
      <w:r>
        <w:t xml:space="preserve"> | SL: </w:t>
      </w:r>
      <w:r>
        <w:rPr>
          <w:b/>
        </w:rPr>
        <w:t>`566.45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`443.75 - 457.25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784.75 cents | </w:t>
      </w:r>
      <w:r>
        <w:rPr>
          <w:b/>
        </w:rPr>
        <w:t>Dự báo Chốt Phiên:</w:t>
      </w:r>
      <w:r>
        <w:t xml:space="preserve"> </w:t>
      </w:r>
      <w:r>
        <w:rPr>
          <w:b/>
        </w:rPr>
        <w:t>`789.45 cents`</w:t>
      </w:r>
      <w:r>
        <w:t xml:space="preserve"> (+4.70).</w:t>
      </w:r>
    </w:p>
    <w:p>
      <w:pPr>
        <w:pStyle w:val="ListBullet"/>
        <w:spacing w:before="0" w:after="60"/>
      </w:pPr>
      <w:r>
        <w:rPr>
          <w:b/>
        </w:rPr>
        <w:t>Thanh khoản phiên chốt:</w:t>
      </w:r>
      <w:r>
        <w:t xml:space="preserve"> Volume: </w:t>
      </w:r>
      <w:r>
        <w:rPr>
          <w:b/>
        </w:rPr>
        <w:t>`67,558`</w:t>
      </w:r>
      <w:r>
        <w:t xml:space="preserve"> (Chênh lệch: </w:t>
      </w:r>
      <w:r>
        <w:rPr>
          <w:b/>
        </w:rPr>
        <w:t>`-48,042`</w:t>
      </w:r>
      <w:r>
        <w:t xml:space="preserve">) | OI: </w:t>
      </w:r>
      <w:r>
        <w:rPr>
          <w:b/>
        </w:rPr>
        <w:t>`274,173`</w:t>
      </w:r>
      <w:r>
        <w:t xml:space="preserve"> (Chênh lệch: </w:t>
      </w:r>
      <w:r>
        <w:rPr>
          <w:b/>
        </w:rPr>
        <w:t>`-8`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(775.79) &gt; </w:t>
      </w:r>
      <w:r>
        <w:rPr>
          <w:rFonts w:ascii="Consolas" w:hAnsi="Consolas"/>
          <w:color w:val="D97706"/>
          <w:sz w:val="19"/>
        </w:rPr>
        <w:t xml:space="preserve"> EMA_50 </w:t>
      </w:r>
      <w:r>
        <w:t xml:space="preserve"> (773.05).</w:t>
      </w:r>
    </w:p>
    <w:p>
      <w:pPr>
        <w:pStyle w:val="ListBullet"/>
        <w:spacing w:before="0" w:after="60"/>
      </w:pPr>
      <w:r>
        <w:rPr>
          <w:b/>
        </w:rPr>
        <w:t>Động lượng &amp; Dao động:</w:t>
      </w:r>
      <w:r>
        <w:t xml:space="preserve"> RSI (14) = </w:t>
      </w:r>
      <w:r>
        <w:rPr>
          <w:b/>
        </w:rPr>
        <w:t>`62.74`</w:t>
      </w:r>
      <w:r>
        <w:t xml:space="preserve"> | ATR (14) = </w:t>
      </w:r>
      <w:r>
        <w:rPr>
          <w:b/>
        </w:rPr>
        <w:t>`7.18`</w:t>
      </w:r>
      <w:r>
        <w:t xml:space="preserve"> cents | Volatility = </w:t>
      </w:r>
      <w:r>
        <w:rPr>
          <w:b/>
        </w:rPr>
        <w:t>`11.50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`789.75`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`775.79 - 773.05 cents (Canh bán hồi kỹ thuật H1)`</w:t>
      </w:r>
      <w:r>
        <w:t xml:space="preserve"> | SL: </w:t>
      </w:r>
      <w:r>
        <w:rPr>
          <w:b/>
        </w:rPr>
        <w:t>`805.77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`638.07 cents`</w:t>
      </w:r>
      <w:r>
        <w:t xml:space="preserve"> | TP: </w:t>
      </w:r>
      <w:r>
        <w:rPr>
          <w:b/>
        </w:rPr>
        <w:t>`789.75 cents (Đón sóng hồi trung hạn ~14.5 giá)`</w:t>
      </w:r>
      <w:r>
        <w:t>.</w:t>
      </w:r>
    </w:p>
    <w:p>
      <w:pPr>
        <w:pStyle w:val="ListBullet"/>
        <w:spacing w:before="0" w:after="60"/>
      </w:pPr>
      <w:r>
        <w:t>*</w:t>
      </w:r>
      <w:r>
        <w:rPr>
          <w:b/>
          <w:color w:val="B91C1C"/>
        </w:rPr>
        <w:t>Short</w:t>
      </w:r>
      <w:r>
        <w:t xml:space="preserve">:* Entry: </w:t>
      </w:r>
      <w:r>
        <w:rPr>
          <w:b/>
        </w:rPr>
        <w:t>`789.75 - 791.75 cents`</w:t>
      </w:r>
      <w:r>
        <w:t xml:space="preserve"> | SL: </w:t>
      </w:r>
      <w:r>
        <w:rPr>
          <w:b/>
        </w:rPr>
        <w:t>`796.93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`616.52 - 645.25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