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13:00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`105.26` (-0.62%)</w:t>
      </w:r>
      <w:r>
        <w:t xml:space="preserve"> | DXY: </w:t>
      </w:r>
      <w:r>
        <w:rPr>
          <w:b/>
        </w:rPr>
        <w:t>`101.94` (-0.06%)</w:t>
      </w:r>
      <w:r>
        <w:t xml:space="preserve"> | Lúa mì CBOT: </w:t>
      </w:r>
      <w:r>
        <w:rPr>
          <w:b/>
        </w:rPr>
        <w:t>`666.50` (-0.52%)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13:00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 (+0.25)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(479.48 &lt; 480.88)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667.30 (+0.80)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(671.01 &gt; 670.95)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471.15 - 479.48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484.53 - 486.03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463.08 - 470.25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671.01 - 670.95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663.50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661.50 - 663.50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648.89 - 661.50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478.00 cents | </w:t>
      </w:r>
      <w:r>
        <w:rPr>
          <w:b/>
        </w:rPr>
        <w:t>Dự báo Chốt Phiên:</w:t>
      </w:r>
      <w:r>
        <w:t xml:space="preserve"> </w:t>
      </w:r>
      <w:r>
        <w:rPr>
          <w:b/>
        </w:rPr>
        <w:t>`478.25 cents`</w:t>
      </w:r>
      <w:r>
        <w:t xml:space="preserve"> (+0.25).</w:t>
      </w:r>
    </w:p>
    <w:p>
      <w:pPr>
        <w:pStyle w:val="ListBullet"/>
        <w:spacing w:before="0" w:after="60"/>
      </w:pPr>
      <w:r>
        <w:rPr>
          <w:b/>
        </w:rPr>
        <w:t>Thanh khoản phiên chốt:</w:t>
      </w:r>
      <w:r>
        <w:t xml:space="preserve"> Volume: </w:t>
      </w:r>
      <w:r>
        <w:rPr>
          <w:b/>
        </w:rPr>
        <w:t>`15,463`</w:t>
      </w:r>
      <w:r>
        <w:t xml:space="preserve"> (Chênh lệch: </w:t>
      </w:r>
      <w:r>
        <w:rPr>
          <w:b/>
        </w:rPr>
        <w:t>`-186,322`</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(479.48) &lt; </w:t>
      </w:r>
      <w:r>
        <w:rPr>
          <w:rFonts w:ascii="Consolas" w:hAnsi="Consolas"/>
          <w:color w:val="D97706"/>
          <w:sz w:val="19"/>
        </w:rPr>
        <w:t xml:space="preserve"> EMA_50 </w:t>
      </w:r>
      <w:r>
        <w:t xml:space="preserve"> (480.88).</w:t>
      </w:r>
    </w:p>
    <w:p>
      <w:pPr>
        <w:pStyle w:val="ListBullet"/>
        <w:spacing w:before="0" w:after="60"/>
      </w:pPr>
      <w:r>
        <w:rPr>
          <w:b/>
        </w:rPr>
        <w:t>Động lượng &amp; Dao động:</w:t>
      </w:r>
      <w:r>
        <w:t xml:space="preserve"> RSI (14) = </w:t>
      </w:r>
      <w:r>
        <w:rPr>
          <w:b/>
        </w:rPr>
        <w:t>`43.41`</w:t>
      </w:r>
      <w:r>
        <w:t xml:space="preserve"> | ATR (14) = </w:t>
      </w:r>
      <w:r>
        <w:rPr>
          <w:b/>
        </w:rPr>
        <w:t>`1.79`</w:t>
      </w:r>
      <w:r>
        <w:t xml:space="preserve"> cents | Volatility = </w:t>
      </w:r>
      <w:r>
        <w:rPr>
          <w:b/>
        </w:rPr>
        <w:t>`0.50 cents`</w:t>
      </w:r>
      <w:r>
        <w:t>.</w:t>
      </w:r>
    </w:p>
    <w:p>
      <w:pPr>
        <w:pStyle w:val="ListBullet"/>
        <w:spacing w:before="0" w:after="60"/>
      </w:pPr>
      <w:r>
        <w:rPr>
          <w:b/>
        </w:rPr>
        <w:t>Vùng cản Pivot:</w:t>
      </w:r>
      <w:r>
        <w:t xml:space="preserve"> Hỗ trợ S1: </w:t>
      </w:r>
      <w:r>
        <w:rPr>
          <w:b/>
        </w:rPr>
        <w:t>`471.15`</w:t>
      </w:r>
      <w:r>
        <w:t xml:space="preserve"> | S2: </w:t>
      </w:r>
      <w:r>
        <w:rPr>
          <w:b/>
        </w:rPr>
        <w:t>`470.25`</w:t>
      </w:r>
      <w:r>
        <w:t xml:space="preserve"> || Kháng cự R1: </w:t>
      </w:r>
      <w:r>
        <w:rPr>
          <w:b/>
        </w:rPr>
        <w:t>`481.50`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`471.15 - 479.48 cents (Canh mua vùng hỗ trợ)`</w:t>
      </w:r>
      <w:r>
        <w:t xml:space="preserve"> | SL: </w:t>
      </w:r>
      <w:r>
        <w:rPr>
          <w:b/>
        </w:rPr>
        <w:t>`467.56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`484.53 - 486.03 cents`</w:t>
      </w:r>
      <w:r>
        <w:t xml:space="preserve"> | SL: </w:t>
      </w:r>
      <w:r>
        <w:rPr>
          <w:b/>
        </w:rPr>
        <w:t>`483.68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`496.57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`463.08 - 470.25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666.50 cents | </w:t>
      </w:r>
      <w:r>
        <w:rPr>
          <w:b/>
        </w:rPr>
        <w:t>Dự báo Chốt Phiên:</w:t>
      </w:r>
      <w:r>
        <w:t xml:space="preserve"> </w:t>
      </w:r>
      <w:r>
        <w:rPr>
          <w:b/>
        </w:rPr>
        <w:t>`667.30 cents`</w:t>
      </w:r>
      <w:r>
        <w:t xml:space="preserve"> (+0.80).</w:t>
      </w:r>
    </w:p>
    <w:p>
      <w:pPr>
        <w:pStyle w:val="ListBullet"/>
        <w:spacing w:before="0" w:after="60"/>
      </w:pPr>
      <w:r>
        <w:rPr>
          <w:b/>
        </w:rPr>
        <w:t>Thanh khoản phiên chốt:</w:t>
      </w:r>
      <w:r>
        <w:t xml:space="preserve"> Volume: </w:t>
      </w:r>
      <w:r>
        <w:rPr>
          <w:b/>
        </w:rPr>
        <w:t>`2,308`</w:t>
      </w:r>
      <w:r>
        <w:t xml:space="preserve"> (Chênh lệch: </w:t>
      </w:r>
      <w:r>
        <w:rPr>
          <w:b/>
        </w:rPr>
        <w:t>`-79,732`</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(671.01) &gt; </w:t>
      </w:r>
      <w:r>
        <w:rPr>
          <w:rFonts w:ascii="Consolas" w:hAnsi="Consolas"/>
          <w:color w:val="D97706"/>
          <w:sz w:val="19"/>
        </w:rPr>
        <w:t xml:space="preserve"> EMA_50 </w:t>
      </w:r>
      <w:r>
        <w:t xml:space="preserve"> (670.95).</w:t>
      </w:r>
    </w:p>
    <w:p>
      <w:pPr>
        <w:pStyle w:val="ListBullet"/>
        <w:spacing w:before="0" w:after="60"/>
      </w:pPr>
      <w:r>
        <w:rPr>
          <w:b/>
        </w:rPr>
        <w:t>Động lượng &amp; Dao động:</w:t>
      </w:r>
      <w:r>
        <w:t xml:space="preserve"> RSI (14) = </w:t>
      </w:r>
      <w:r>
        <w:rPr>
          <w:b/>
        </w:rPr>
        <w:t>`41.33`</w:t>
      </w:r>
      <w:r>
        <w:t xml:space="preserve"> | ATR (14) = </w:t>
      </w:r>
      <w:r>
        <w:rPr>
          <w:b/>
        </w:rPr>
        <w:t>`3.15`</w:t>
      </w:r>
      <w:r>
        <w:t xml:space="preserve"> cents | Volatility = </w:t>
      </w:r>
      <w:r>
        <w:rPr>
          <w:b/>
        </w:rPr>
        <w:t>`1.75 cents`</w:t>
      </w:r>
      <w:r>
        <w:t>.</w:t>
      </w:r>
    </w:p>
    <w:p>
      <w:pPr>
        <w:pStyle w:val="ListBullet"/>
        <w:spacing w:before="0" w:after="60"/>
      </w:pPr>
      <w:r>
        <w:rPr>
          <w:b/>
        </w:rPr>
        <w:t>Vùng cản Pivot:</w:t>
      </w:r>
      <w:r>
        <w:t xml:space="preserve"> Hỗ trợ S1: </w:t>
      </w:r>
      <w:r>
        <w:rPr>
          <w:b/>
        </w:rPr>
        <w:t>`663.50`</w:t>
      </w:r>
      <w:r>
        <w:t xml:space="preserve"> | S2: </w:t>
      </w:r>
      <w:r>
        <w:rPr>
          <w:b/>
        </w:rPr>
        <w:t>`661.50`</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`671.01 - 670.95 cents (Canh bán hồi kỹ thuật H1)`</w:t>
      </w:r>
      <w:r>
        <w:t xml:space="preserve"> | SL: </w:t>
      </w:r>
      <w:r>
        <w:rPr>
          <w:b/>
        </w:rPr>
        <w:t>`740.73 cents (Trên kháng cự R2 + 1.5x ATR)`</w:t>
      </w:r>
      <w:r>
        <w:t xml:space="preserve"> | TP: </w:t>
      </w:r>
      <w:r>
        <w:rPr>
          <w:rFonts w:ascii="Consolas" w:hAnsi="Consolas"/>
          <w:color w:val="D97706"/>
          <w:sz w:val="19"/>
        </w:rPr>
        <w:t xml:space="preserve"> 663.50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`661.50 - 663.50 cents`</w:t>
      </w:r>
      <w:r>
        <w:t xml:space="preserve"> | SL: </w:t>
      </w:r>
      <w:r>
        <w:rPr>
          <w:b/>
        </w:rPr>
        <w:t>`658.35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`673.15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`648.89 - 661.50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