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`91.50` (+0.53%)</w:t>
      </w:r>
      <w:r>
        <w:t xml:space="preserve"> | DXY: </w:t>
      </w:r>
      <w:r>
        <w:rPr>
          <w:b/>
        </w:rPr>
        <w:t>`98.99` (-0.66%)</w:t>
      </w:r>
      <w:r>
        <w:t xml:space="preserve"> | Lúa mì CBOT: </w:t>
      </w:r>
      <w:r>
        <w:rPr>
          <w:b/>
        </w:rPr>
        <w:t>`689.50` (+3.73%)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19/08/2026)</w:t>
      </w:r>
    </w:p>
    <w:p>
      <w:pPr>
        <w:spacing w:before="80" w:after="240" w:line="276" w:lineRule="auto"/>
      </w:pPr>
      <w:r>
        <w:rPr>
          <w:i/>
          <w:color w:val="5C768D"/>
          <w:sz w:val="19"/>
        </w:rPr>
        <w:t>Thời gian đóng cửa phiên giao dịch được đồng bộ chính xác vào lúc 1:20 AM ICT ngày 19/08/2026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493.68 (+1.18)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(490.00 &gt; 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691.61 (+2.11)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(684.55 &gt; 684.38)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490.50 - 490.00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492.36 cents </w:t>
            </w:r>
            <w:r>
              <w:t xml:space="preserve"> / TP2: </w:t>
            </w:r>
            <w:r>
              <w:rPr>
                <w:rFonts w:ascii="Consolas" w:hAnsi="Consolas"/>
                <w:color w:val="D97706"/>
                <w:sz w:val="19"/>
              </w:rPr>
              <w:t xml:space="preserve"> 493.25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489.00 - 490.50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492.36 - 493.86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450.11 - 457.25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684.55 - 684.38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692.25 - 694.25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492.50 cents | </w:t>
      </w:r>
      <w:r>
        <w:rPr>
          <w:b/>
        </w:rPr>
        <w:t>Dự báo Chốt Phiên:</w:t>
      </w:r>
      <w:r>
        <w:t xml:space="preserve"> </w:t>
      </w:r>
      <w:r>
        <w:rPr>
          <w:b/>
        </w:rPr>
        <w:t>`493.68 cents`</w:t>
      </w:r>
      <w:r>
        <w:t xml:space="preserve"> (+1.18).</w:t>
      </w:r>
    </w:p>
    <w:p>
      <w:pPr>
        <w:pStyle w:val="ListBullet"/>
        <w:spacing w:before="0" w:after="60"/>
      </w:pPr>
      <w:r>
        <w:rPr>
          <w:b/>
        </w:rPr>
        <w:t>Thanh khoản phiên chốt:</w:t>
      </w:r>
      <w:r>
        <w:t xml:space="preserve"> Volume: </w:t>
      </w:r>
      <w:r>
        <w:rPr>
          <w:b/>
        </w:rPr>
        <w:t>`61,849`</w:t>
      </w:r>
      <w:r>
        <w:t xml:space="preserve"> (Chênh lệch: </w:t>
      </w:r>
      <w:r>
        <w:rPr>
          <w:b/>
        </w:rPr>
        <w:t>`-185,639`</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(490.00) &gt; </w:t>
      </w:r>
      <w:r>
        <w:rPr>
          <w:rFonts w:ascii="Consolas" w:hAnsi="Consolas"/>
          <w:color w:val="D97706"/>
          <w:sz w:val="19"/>
        </w:rPr>
        <w:t xml:space="preserve"> EMA_50 </w:t>
      </w:r>
      <w:r>
        <w:t xml:space="preserve"> (487.75).</w:t>
      </w:r>
    </w:p>
    <w:p>
      <w:pPr>
        <w:pStyle w:val="ListBullet"/>
        <w:spacing w:before="0" w:after="60"/>
      </w:pPr>
      <w:r>
        <w:rPr>
          <w:b/>
        </w:rPr>
        <w:t>Động lượng &amp; Dao động:</w:t>
      </w:r>
      <w:r>
        <w:t xml:space="preserve"> RSI (14) = </w:t>
      </w:r>
      <w:r>
        <w:rPr>
          <w:b/>
        </w:rPr>
        <w:t>`66.96`</w:t>
      </w:r>
      <w:r>
        <w:t xml:space="preserve"> | ATR (14) = </w:t>
      </w:r>
      <w:r>
        <w:rPr>
          <w:b/>
        </w:rPr>
        <w:t>`1.78`</w:t>
      </w:r>
      <w:r>
        <w:t xml:space="preserve"> cents | Volatility = </w:t>
      </w:r>
      <w:r>
        <w:rPr>
          <w:b/>
        </w:rPr>
        <w:t>`3.00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`492.36`</w:t>
      </w:r>
      <w:r>
        <w:t xml:space="preserve"> | R2: </w:t>
      </w:r>
      <w:r>
        <w:rPr>
          <w:b/>
        </w:rPr>
        <w:t>`493.25`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`490.50 - 490.00 cents (Canh mua vùng hỗ trợ)`</w:t>
      </w:r>
      <w:r>
        <w:t xml:space="preserve"> | SL: </w:t>
      </w:r>
      <w:r>
        <w:rPr>
          <w:b/>
        </w:rPr>
        <w:t>`454.57 cents (Dưới cản S2 + 1.5x ATR)`</w:t>
      </w:r>
      <w:r>
        <w:t xml:space="preserve"> | TP: </w:t>
      </w:r>
      <w:r>
        <w:rPr>
          <w:rFonts w:ascii="Consolas" w:hAnsi="Consolas"/>
          <w:color w:val="D97706"/>
          <w:sz w:val="19"/>
        </w:rPr>
        <w:t xml:space="preserve"> 492.36 cents </w:t>
      </w:r>
      <w:r>
        <w:t xml:space="preserve"> / </w:t>
      </w:r>
      <w:r>
        <w:rPr>
          <w:rFonts w:ascii="Consolas" w:hAnsi="Consolas"/>
          <w:color w:val="D97706"/>
          <w:sz w:val="19"/>
        </w:rPr>
        <w:t xml:space="preserve"> 493.25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`489.00 - 490.50 cents`</w:t>
      </w:r>
      <w:r>
        <w:t xml:space="preserve"> | SL: </w:t>
      </w:r>
      <w:r>
        <w:rPr>
          <w:b/>
        </w:rPr>
        <w:t>`455.47 cents (Chống quét SL tuyệt đối)`</w:t>
      </w:r>
      <w:r>
        <w:t xml:space="preserve"> | TP: </w:t>
      </w:r>
      <w:r>
        <w:rPr>
          <w:b/>
        </w:rPr>
        <w:t>`492.25 cents (Ăn trọn biên độ ngô ~10.5 giá)`</w:t>
      </w:r>
      <w:r>
        <w:t>.</w:t>
      </w:r>
    </w:p>
    <w:p>
      <w:pPr>
        <w:pStyle w:val="ListBullet"/>
        <w:spacing w:before="0" w:after="60"/>
      </w:pPr>
      <w:r>
        <w:t>*</w:t>
      </w:r>
      <w:r>
        <w:rPr>
          <w:b/>
          <w:color w:val="B91C1C"/>
        </w:rPr>
        <w:t>Short</w:t>
      </w:r>
      <w:r>
        <w:t xml:space="preserve">:* Entry: </w:t>
      </w:r>
      <w:r>
        <w:rPr>
          <w:b/>
        </w:rPr>
        <w:t>`492.36 - 493.86 cents`</w:t>
      </w:r>
      <w:r>
        <w:t xml:space="preserve"> | SL: </w:t>
      </w:r>
      <w:r>
        <w:rPr>
          <w:b/>
        </w:rPr>
        <w:t>`494.14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`450.11 - 457.25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689.50 cents | </w:t>
      </w:r>
      <w:r>
        <w:rPr>
          <w:b/>
        </w:rPr>
        <w:t>Dự báo Chốt Phiên:</w:t>
      </w:r>
      <w:r>
        <w:t xml:space="preserve"> </w:t>
      </w:r>
      <w:r>
        <w:rPr>
          <w:b/>
        </w:rPr>
        <w:t>`691.61 cents`</w:t>
      </w:r>
      <w:r>
        <w:t xml:space="preserve"> (+2.11).</w:t>
      </w:r>
    </w:p>
    <w:p>
      <w:pPr>
        <w:pStyle w:val="ListBullet"/>
        <w:spacing w:before="0" w:after="60"/>
      </w:pPr>
      <w:r>
        <w:rPr>
          <w:b/>
        </w:rPr>
        <w:t>Thanh khoản phiên chốt:</w:t>
      </w:r>
      <w:r>
        <w:t xml:space="preserve"> Volume: </w:t>
      </w:r>
      <w:r>
        <w:rPr>
          <w:b/>
        </w:rPr>
        <w:t>`20,458`</w:t>
      </w:r>
      <w:r>
        <w:t xml:space="preserve"> (Chênh lệch: </w:t>
      </w:r>
      <w:r>
        <w:rPr>
          <w:b/>
        </w:rPr>
        <w:t>`-57,310`</w:t>
      </w:r>
      <w:r>
        <w:t xml:space="preserve">) | OI: </w:t>
      </w:r>
      <w:r>
        <w:rPr>
          <w:b/>
        </w:rPr>
        <w:t>`243,608`</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(684.55) &gt; </w:t>
      </w:r>
      <w:r>
        <w:rPr>
          <w:rFonts w:ascii="Consolas" w:hAnsi="Consolas"/>
          <w:color w:val="D97706"/>
          <w:sz w:val="19"/>
        </w:rPr>
        <w:t xml:space="preserve"> EMA_50 </w:t>
      </w:r>
      <w:r>
        <w:t xml:space="preserve"> (684.38).</w:t>
      </w:r>
    </w:p>
    <w:p>
      <w:pPr>
        <w:pStyle w:val="ListBullet"/>
        <w:spacing w:before="0" w:after="60"/>
      </w:pPr>
      <w:r>
        <w:rPr>
          <w:b/>
        </w:rPr>
        <w:t>Động lượng &amp; Dao động:</w:t>
      </w:r>
      <w:r>
        <w:t xml:space="preserve"> RSI (14) = </w:t>
      </w:r>
      <w:r>
        <w:rPr>
          <w:b/>
        </w:rPr>
        <w:t>`58.94`</w:t>
      </w:r>
      <w:r>
        <w:t xml:space="preserve"> | ATR (14) = </w:t>
      </w:r>
      <w:r>
        <w:rPr>
          <w:b/>
        </w:rPr>
        <w:t>`4.17`</w:t>
      </w:r>
      <w:r>
        <w:t xml:space="preserve"> cents | Volatility = </w:t>
      </w:r>
      <w:r>
        <w:rPr>
          <w:b/>
        </w:rPr>
        <w:t>`9.50 cents`</w:t>
      </w:r>
      <w:r>
        <w:t>.</w:t>
      </w:r>
    </w:p>
    <w:p>
      <w:pPr>
        <w:pStyle w:val="ListBullet"/>
        <w:spacing w:before="0" w:after="60"/>
      </w:pPr>
      <w:r>
        <w:rPr>
          <w:b/>
        </w:rPr>
        <w:t>Vùng cản Pivot:</w:t>
      </w:r>
      <w:r>
        <w:t xml:space="preserve"> Hỗ trợ S1: </w:t>
      </w:r>
      <w:r>
        <w:rPr>
          <w:b/>
        </w:rPr>
        <w:t>`686.50`</w:t>
      </w:r>
      <w:r>
        <w:t xml:space="preserve"> | S2: </w:t>
      </w:r>
      <w:r>
        <w:rPr>
          <w:b/>
        </w:rPr>
        <w:t>`645.25`</w:t>
      </w:r>
      <w:r>
        <w:t xml:space="preserve"> || Kháng cự R1: </w:t>
      </w:r>
      <w:r>
        <w:rPr>
          <w:b/>
        </w:rPr>
        <w:t>`692.25`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`684.55 - 684.38 cents (Canh bán hồi kỹ thuật H1)`</w:t>
      </w:r>
      <w:r>
        <w:t xml:space="preserve"> | SL: </w:t>
      </w:r>
      <w:r>
        <w:rPr>
          <w:b/>
        </w:rPr>
        <w:t>`734.50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`641.08 cents`</w:t>
      </w:r>
      <w:r>
        <w:t xml:space="preserve"> | TP: </w:t>
      </w:r>
      <w:r>
        <w:rPr>
          <w:b/>
        </w:rPr>
        <w:t>`692.25 cents (Đón sóng hồi trung hạn ~14.5 giá)`</w:t>
      </w:r>
      <w:r>
        <w:t>.</w:t>
      </w:r>
    </w:p>
    <w:p>
      <w:pPr>
        <w:pStyle w:val="ListBullet"/>
        <w:spacing w:before="0" w:after="60"/>
      </w:pPr>
      <w:r>
        <w:t>*</w:t>
      </w:r>
      <w:r>
        <w:rPr>
          <w:b/>
          <w:color w:val="B91C1C"/>
        </w:rPr>
        <w:t>Short</w:t>
      </w:r>
      <w:r>
        <w:t xml:space="preserve">:* Entry: </w:t>
      </w:r>
      <w:r>
        <w:rPr>
          <w:b/>
        </w:rPr>
        <w:t>`692.25 - 694.25 cents`</w:t>
      </w:r>
      <w:r>
        <w:t xml:space="preserve"> | SL: </w:t>
      </w:r>
      <w:r>
        <w:rPr>
          <w:b/>
        </w:rPr>
        <w:t>`696.42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`628.59 - 645.25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