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`107.40` (+2.67%)</w:t>
      </w:r>
      <w:r>
        <w:t xml:space="preserve"> | DXY: </w:t>
      </w:r>
      <w:r>
        <w:rPr>
          <w:b/>
        </w:rPr>
        <w:t>`99.23` (+0.11%)</w:t>
      </w:r>
      <w:r>
        <w:t xml:space="preserve"> | Lúa mì CBOT: </w:t>
      </w:r>
      <w:r>
        <w:rPr>
          <w:b/>
        </w:rPr>
        <w:t>`724.00` (+2.40%)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531.57 (+2.57)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(529.64 &lt; 530.41)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725.63 (+1.63)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(729.75 &lt; 733.86)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526.50 - 529.64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439.22 - 457.50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729.75 - 733.86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619.70 - 645.25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529.00 cents | </w:t>
      </w:r>
      <w:r>
        <w:rPr>
          <w:b/>
        </w:rPr>
        <w:t>Dự báo Chốt Phiên:</w:t>
      </w:r>
      <w:r>
        <w:t xml:space="preserve"> </w:t>
      </w:r>
      <w:r>
        <w:rPr>
          <w:b/>
        </w:rPr>
        <w:t>`531.57 cents`</w:t>
      </w:r>
      <w:r>
        <w:t xml:space="preserve"> (+2.57).</w:t>
      </w:r>
    </w:p>
    <w:p>
      <w:pPr>
        <w:pStyle w:val="ListBullet"/>
        <w:spacing w:before="0" w:after="60"/>
      </w:pPr>
      <w:r>
        <w:rPr>
          <w:b/>
        </w:rPr>
        <w:t>Thanh khoản phiên chốt:</w:t>
      </w:r>
      <w:r>
        <w:t xml:space="preserve"> Volume: </w:t>
      </w:r>
      <w:r>
        <w:rPr>
          <w:b/>
        </w:rPr>
        <w:t>`13,251`</w:t>
      </w:r>
      <w:r>
        <w:t xml:space="preserve"> (Chênh lệch: </w:t>
      </w:r>
      <w:r>
        <w:rPr>
          <w:b/>
        </w:rPr>
        <w:t>`-228,703`</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(529.64) &lt; </w:t>
      </w:r>
      <w:r>
        <w:rPr>
          <w:rFonts w:ascii="Consolas" w:hAnsi="Consolas"/>
          <w:color w:val="D97706"/>
          <w:sz w:val="19"/>
        </w:rPr>
        <w:t xml:space="preserve"> EMA_50 </w:t>
      </w:r>
      <w:r>
        <w:t xml:space="preserve"> (530.41).</w:t>
      </w:r>
    </w:p>
    <w:p>
      <w:pPr>
        <w:pStyle w:val="ListBullet"/>
        <w:spacing w:before="0" w:after="60"/>
      </w:pPr>
      <w:r>
        <w:rPr>
          <w:b/>
        </w:rPr>
        <w:t>Động lượng &amp; Dao động:</w:t>
      </w:r>
      <w:r>
        <w:t xml:space="preserve"> RSI (14) = </w:t>
      </w:r>
      <w:r>
        <w:rPr>
          <w:b/>
        </w:rPr>
        <w:t>`48.05`</w:t>
      </w:r>
      <w:r>
        <w:t xml:space="preserve"> | ATR (14) = </w:t>
      </w:r>
      <w:r>
        <w:rPr>
          <w:b/>
        </w:rPr>
        <w:t>`4.57`</w:t>
      </w:r>
      <w:r>
        <w:t xml:space="preserve"> cents | Volatility = </w:t>
      </w:r>
      <w:r>
        <w:rPr>
          <w:b/>
        </w:rPr>
        <w:t>`2.50 cents`</w:t>
      </w:r>
      <w:r>
        <w:t>.</w:t>
      </w:r>
    </w:p>
    <w:p>
      <w:pPr>
        <w:pStyle w:val="ListBullet"/>
        <w:spacing w:before="0" w:after="60"/>
      </w:pPr>
      <w:r>
        <w:rPr>
          <w:b/>
        </w:rPr>
        <w:t>Vùng cản Pivot:</w:t>
      </w:r>
      <w:r>
        <w:t xml:space="preserve"> Hỗ trợ S1: </w:t>
      </w:r>
      <w:r>
        <w:rPr>
          <w:b/>
        </w:rPr>
        <w:t>`526.50`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`526.50 - 529.64 cents (Canh mua vùng hỗ trợ)`</w:t>
      </w:r>
      <w:r>
        <w:t xml:space="preserve"> | SL: </w:t>
      </w:r>
      <w:r>
        <w:rPr>
          <w:b/>
        </w:rPr>
        <w:t>`450.65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`452.93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`538.07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`439.22 - 457.50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724.00 cents | </w:t>
      </w:r>
      <w:r>
        <w:rPr>
          <w:b/>
        </w:rPr>
        <w:t>Dự báo Chốt Phiên:</w:t>
      </w:r>
      <w:r>
        <w:t xml:space="preserve"> </w:t>
      </w:r>
      <w:r>
        <w:rPr>
          <w:b/>
        </w:rPr>
        <w:t>`725.63 cents`</w:t>
      </w:r>
      <w:r>
        <w:t xml:space="preserve"> (+1.63).</w:t>
      </w:r>
    </w:p>
    <w:p>
      <w:pPr>
        <w:pStyle w:val="ListBullet"/>
        <w:spacing w:before="0" w:after="60"/>
      </w:pPr>
      <w:r>
        <w:rPr>
          <w:b/>
        </w:rPr>
        <w:t>Thanh khoản phiên chốt:</w:t>
      </w:r>
      <w:r>
        <w:t xml:space="preserve"> Volume: </w:t>
      </w:r>
      <w:r>
        <w:rPr>
          <w:b/>
        </w:rPr>
        <w:t>`3,324`</w:t>
      </w:r>
      <w:r>
        <w:t xml:space="preserve"> (Chênh lệch: </w:t>
      </w:r>
      <w:r>
        <w:rPr>
          <w:b/>
        </w:rPr>
        <w:t>`-62,690`</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(729.75) &lt; </w:t>
      </w:r>
      <w:r>
        <w:rPr>
          <w:rFonts w:ascii="Consolas" w:hAnsi="Consolas"/>
          <w:color w:val="D97706"/>
          <w:sz w:val="19"/>
        </w:rPr>
        <w:t xml:space="preserve"> EMA_50 </w:t>
      </w:r>
      <w:r>
        <w:t xml:space="preserve"> (733.86).</w:t>
      </w:r>
    </w:p>
    <w:p>
      <w:pPr>
        <w:pStyle w:val="ListBullet"/>
        <w:spacing w:before="0" w:after="60"/>
      </w:pPr>
      <w:r>
        <w:rPr>
          <w:b/>
        </w:rPr>
        <w:t>Động lượng &amp; Dao động:</w:t>
      </w:r>
      <w:r>
        <w:t xml:space="preserve"> RSI (14) = </w:t>
      </w:r>
      <w:r>
        <w:rPr>
          <w:b/>
        </w:rPr>
        <w:t>`40.51`</w:t>
      </w:r>
      <w:r>
        <w:t xml:space="preserve"> | ATR (14) = </w:t>
      </w:r>
      <w:r>
        <w:rPr>
          <w:b/>
        </w:rPr>
        <w:t>`6.39`</w:t>
      </w:r>
      <w:r>
        <w:t xml:space="preserve"> cents | Volatility = </w:t>
      </w:r>
      <w:r>
        <w:rPr>
          <w:b/>
        </w:rPr>
        <w:t>`3.50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`729.75 - 733.86 cents (Canh bán hồi kỹ thuật H1)`</w:t>
      </w:r>
      <w:r>
        <w:t xml:space="preserve"> | SL: </w:t>
      </w:r>
      <w:r>
        <w:rPr>
          <w:b/>
        </w:rPr>
        <w:t>`804.58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`656.73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`762.27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`619.70 - 645.25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