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20:48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`79.95` (+0.74%)</w:t>
      </w:r>
      <w:r>
        <w:t xml:space="preserve"> | DXY: </w:t>
      </w:r>
      <w:r>
        <w:rPr>
          <w:b/>
        </w:rPr>
        <w:t>`99.74` (-0.15%)</w:t>
      </w:r>
      <w:r>
        <w:t xml:space="preserve"> | Lúa mì CBOT: </w:t>
      </w:r>
      <w:r>
        <w:rPr>
          <w:b/>
        </w:rPr>
        <w:t>`643.25` (+0.70%)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20:48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437.56 (+1.06)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(440.41 &lt; 442.71)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645.59 (+2.34)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(640.72 &lt; 643.71)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435.25 - 440.41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413.82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433.75 - 435.25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414.96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427.35 - 436.50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640.72 - 643.71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718.82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636.25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634.25 - 636.25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585.45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586.99 - 606.00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436.50 cents | </w:t>
      </w:r>
      <w:r>
        <w:rPr>
          <w:b/>
        </w:rPr>
        <w:t>Dự báo Chốt Phiên:</w:t>
      </w:r>
      <w:r>
        <w:t xml:space="preserve"> </w:t>
      </w:r>
      <w:r>
        <w:rPr>
          <w:b/>
        </w:rPr>
        <w:t>`437.56 cents`</w:t>
      </w:r>
      <w:r>
        <w:t xml:space="preserve"> (+1.06).</w:t>
      </w:r>
    </w:p>
    <w:p>
      <w:pPr>
        <w:pStyle w:val="ListBullet"/>
        <w:spacing w:before="0" w:after="60"/>
      </w:pPr>
      <w:r>
        <w:rPr>
          <w:b/>
        </w:rPr>
        <w:t>Thanh khoản phiên chốt:</w:t>
      </w:r>
      <w:r>
        <w:t xml:space="preserve"> Volume: </w:t>
      </w:r>
      <w:r>
        <w:rPr>
          <w:b/>
        </w:rPr>
        <w:t>`23,951`</w:t>
      </w:r>
      <w:r>
        <w:t xml:space="preserve"> (Chênh lệch: </w:t>
      </w:r>
      <w:r>
        <w:rPr>
          <w:b/>
        </w:rPr>
        <w:t>`-104,392`</w:t>
      </w:r>
      <w:r>
        <w:t xml:space="preserve">) | OI: </w:t>
      </w:r>
      <w:r>
        <w:rPr>
          <w:b/>
        </w:rPr>
        <w:t>`507,168`</w:t>
      </w:r>
      <w:r>
        <w:t xml:space="preserve"> (Chênh lệch: </w:t>
      </w:r>
      <w:r>
        <w:rPr>
          <w:b/>
        </w:rPr>
        <w:t>`-271,434`</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(440.41) &lt; </w:t>
      </w:r>
      <w:r>
        <w:rPr>
          <w:rFonts w:ascii="Consolas" w:hAnsi="Consolas"/>
          <w:color w:val="D97706"/>
          <w:sz w:val="19"/>
        </w:rPr>
        <w:t xml:space="preserve"> EMA_50 </w:t>
      </w:r>
      <w:r>
        <w:t xml:space="preserve"> (442.71).</w:t>
      </w:r>
    </w:p>
    <w:p>
      <w:pPr>
        <w:pStyle w:val="ListBullet"/>
        <w:spacing w:before="0" w:after="60"/>
      </w:pPr>
      <w:r>
        <w:rPr>
          <w:b/>
        </w:rPr>
        <w:t>Động lượng &amp; Dao động:</w:t>
      </w:r>
      <w:r>
        <w:t xml:space="preserve"> RSI (14) = </w:t>
      </w:r>
      <w:r>
        <w:rPr>
          <w:b/>
        </w:rPr>
        <w:t>`33.77`</w:t>
      </w:r>
      <w:r>
        <w:t xml:space="preserve"> | ATR (14) = </w:t>
      </w:r>
      <w:r>
        <w:rPr>
          <w:b/>
        </w:rPr>
        <w:t>`2.29`</w:t>
      </w:r>
      <w:r>
        <w:t xml:space="preserve"> cents | Volatility = </w:t>
      </w:r>
      <w:r>
        <w:rPr>
          <w:b/>
        </w:rPr>
        <w:t>`4.25 cents`</w:t>
      </w:r>
      <w:r>
        <w:t>.</w:t>
      </w:r>
    </w:p>
    <w:p>
      <w:pPr>
        <w:pStyle w:val="ListBullet"/>
        <w:spacing w:before="0" w:after="60"/>
      </w:pPr>
      <w:r>
        <w:rPr>
          <w:b/>
        </w:rPr>
        <w:t>Vùng cản Pivot:</w:t>
      </w:r>
      <w:r>
        <w:t xml:space="preserve"> Hỗ trợ S1: </w:t>
      </w:r>
      <w:r>
        <w:rPr>
          <w:b/>
        </w:rPr>
        <w:t>`435.25`</w:t>
      </w:r>
      <w:r>
        <w:t xml:space="preserve"> | S2: </w:t>
      </w:r>
      <w:r>
        <w:rPr>
          <w:b/>
        </w:rPr>
        <w:t>`417.25`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`435.25 - 440.41 cents (Canh mua vùng hỗ trợ)`</w:t>
      </w:r>
      <w:r>
        <w:t xml:space="preserve"> | SL: </w:t>
      </w:r>
      <w:r>
        <w:rPr>
          <w:b/>
        </w:rPr>
        <w:t>`413.82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`433.75 - 435.25 cents`</w:t>
      </w:r>
      <w:r>
        <w:t xml:space="preserve"> | SL: </w:t>
      </w:r>
      <w:r>
        <w:rPr>
          <w:b/>
        </w:rPr>
        <w:t>`414.96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`440.79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`427.35 - 436.50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643.25 cents | </w:t>
      </w:r>
      <w:r>
        <w:rPr>
          <w:b/>
        </w:rPr>
        <w:t>Dự báo Chốt Phiên:</w:t>
      </w:r>
      <w:r>
        <w:t xml:space="preserve"> </w:t>
      </w:r>
      <w:r>
        <w:rPr>
          <w:b/>
        </w:rPr>
        <w:t>`645.59 cents`</w:t>
      </w:r>
      <w:r>
        <w:t xml:space="preserve"> (+2.34).</w:t>
      </w:r>
    </w:p>
    <w:p>
      <w:pPr>
        <w:pStyle w:val="ListBullet"/>
        <w:spacing w:before="0" w:after="60"/>
      </w:pPr>
      <w:r>
        <w:rPr>
          <w:b/>
        </w:rPr>
        <w:t>Thanh khoản phiên chốt:</w:t>
      </w:r>
      <w:r>
        <w:t xml:space="preserve"> Volume: </w:t>
      </w:r>
      <w:r>
        <w:rPr>
          <w:b/>
        </w:rPr>
        <w:t>`21,394`</w:t>
      </w:r>
      <w:r>
        <w:t xml:space="preserve"> (Chênh lệch: </w:t>
      </w:r>
      <w:r>
        <w:rPr>
          <w:b/>
        </w:rPr>
        <w:t>`-49,114`</w:t>
      </w:r>
      <w:r>
        <w:t xml:space="preserve">) | OI: </w:t>
      </w:r>
      <w:r>
        <w:rPr>
          <w:b/>
        </w:rPr>
        <w:t>`191,791`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(640.72) &lt; </w:t>
      </w:r>
      <w:r>
        <w:rPr>
          <w:rFonts w:ascii="Consolas" w:hAnsi="Consolas"/>
          <w:color w:val="D97706"/>
          <w:sz w:val="19"/>
        </w:rPr>
        <w:t xml:space="preserve"> EMA_50 </w:t>
      </w:r>
      <w:r>
        <w:t xml:space="preserve"> (643.71).</w:t>
      </w:r>
    </w:p>
    <w:p>
      <w:pPr>
        <w:pStyle w:val="ListBullet"/>
        <w:spacing w:before="0" w:after="60"/>
      </w:pPr>
      <w:r>
        <w:rPr>
          <w:b/>
        </w:rPr>
        <w:t>Động lượng &amp; Dao động:</w:t>
      </w:r>
      <w:r>
        <w:t xml:space="preserve"> RSI (14) = </w:t>
      </w:r>
      <w:r>
        <w:rPr>
          <w:b/>
        </w:rPr>
        <w:t>`54.21`</w:t>
      </w:r>
      <w:r>
        <w:t xml:space="preserve"> | ATR (14) = </w:t>
      </w:r>
      <w:r>
        <w:rPr>
          <w:b/>
        </w:rPr>
        <w:t>`5.05`</w:t>
      </w:r>
      <w:r>
        <w:t xml:space="preserve"> cents | Volatility = </w:t>
      </w:r>
      <w:r>
        <w:rPr>
          <w:b/>
        </w:rPr>
        <w:t>`9.50 cents`</w:t>
      </w:r>
      <w:r>
        <w:t>.</w:t>
      </w:r>
    </w:p>
    <w:p>
      <w:pPr>
        <w:pStyle w:val="ListBullet"/>
        <w:spacing w:before="0" w:after="60"/>
      </w:pPr>
      <w:r>
        <w:rPr>
          <w:b/>
        </w:rPr>
        <w:t>Vùng cản Pivot:</w:t>
      </w:r>
      <w:r>
        <w:t xml:space="preserve"> Hỗ trợ S1: </w:t>
      </w:r>
      <w:r>
        <w:rPr>
          <w:b/>
        </w:rPr>
        <w:t>`636.25`</w:t>
      </w:r>
      <w:r>
        <w:t xml:space="preserve"> | S2: </w:t>
      </w:r>
      <w:r>
        <w:rPr>
          <w:b/>
        </w:rPr>
        <w:t>`590.50`</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`640.72 - 643.71 cents (Canh bán hồi kỹ thuật H1)`</w:t>
      </w:r>
      <w:r>
        <w:t xml:space="preserve"> | SL: </w:t>
      </w:r>
      <w:r>
        <w:rPr>
          <w:b/>
        </w:rPr>
        <w:t>`718.82 cents (Trên kháng cự R2 + 1.5x ATR)`</w:t>
      </w:r>
      <w:r>
        <w:t xml:space="preserve"> | TP: </w:t>
      </w:r>
      <w:r>
        <w:rPr>
          <w:rFonts w:ascii="Consolas" w:hAnsi="Consolas"/>
          <w:color w:val="D97706"/>
          <w:sz w:val="19"/>
        </w:rPr>
        <w:t xml:space="preserve"> 636.25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`634.25 - 636.25 cents`</w:t>
      </w:r>
      <w:r>
        <w:t xml:space="preserve"> | SL: </w:t>
      </w:r>
      <w:r>
        <w:rPr>
          <w:b/>
        </w:rPr>
        <w:t>`585.45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`652.55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`586.99 - 606.00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