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00:01 ICT ngày 10/10/2026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103.89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2026-09-29)</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`103.89` (-0.37%)</w:t>
      </w:r>
      <w:r>
        <w:t xml:space="preserve"> | DXY: </w:t>
      </w:r>
      <w:r>
        <w:rPr>
          <w:b/>
        </w:rPr>
        <w:t>`102.31` (+0.16%)</w:t>
      </w:r>
      <w:r>
        <w:t xml:space="preserve"> | Lúa mì CBOT: </w:t>
      </w:r>
      <w:r>
        <w:rPr>
          <w:b/>
        </w:rPr>
        <w:t>`663.25` (-2.89%)</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00:01 ICT ngày 10/10/2026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36%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10/10/2026)</w:t>
      </w:r>
    </w:p>
    <w:p>
      <w:pPr>
        <w:spacing w:before="80" w:after="240" w:line="276" w:lineRule="auto"/>
      </w:pPr>
      <w:r>
        <w:rPr>
          <w:i/>
          <w:color w:val="5C768D"/>
          <w:sz w:val="19"/>
        </w:rPr>
        <w:t>Thời gian đóng cửa phiên giao dịch được đồng bộ chính xác vào lúc 1:20 AM ICT ngày 10/10/2026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479.92 (+9.17)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(498.79 &lt; 500.68)</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33.50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(ZC)](#2-báo-cáo-mã-zc-ngô---phiên-chốt-10102026)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672.43 (+9.18)</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(683.11 &lt; 686.44)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(ZW)](#3-báo-cáo-mã-zw-lúa-mì---phiên-chốt-10102026)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473.31 - 498.79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500.25 cents </w:t>
            </w:r>
            <w:r>
              <w:t xml:space="preserve"> / TP2: </w:t>
            </w:r>
            <w:r>
              <w:rPr>
                <w:rFonts w:ascii="Consolas" w:hAnsi="Consolas"/>
                <w:color w:val="D97706"/>
                <w:sz w:val="19"/>
              </w:rPr>
              <w:t xml:space="preserve"> 544.75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486.66 - 488.16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479.42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559.00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514.75 - 516.25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520.58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486.25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445.80 - 470.25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683.11 - 686.44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772.18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664.56 cents </w:t>
            </w:r>
            <w:r>
              <w:t xml:space="preserve"> / TP2: </w:t>
            </w:r>
            <w:r>
              <w:rPr>
                <w:rFonts w:ascii="Consolas" w:hAnsi="Consolas"/>
                <w:color w:val="D97706"/>
                <w:sz w:val="19"/>
              </w:rPr>
              <w:t xml:space="preserve"> 661.50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676.66 - 678.66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669.93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696.25 - 698.25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702.07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675.75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637.03 - 661.50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36%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536,000 MT (09/24/2026)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769,500 MT (Kỳ 10/01/2026)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769.5 nghìn tấn, đưa lũy kế lên 7.402 triệu tấn, cao hơn 8.5%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289,300 MT (09/24/2026)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451,600 MT (Kỳ 10/01/2026)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451.6 nghìn tấn, đưa lũy kế lên 6.822 triệu tấn, thấp hơn 31.8%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23%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470.75 cents | </w:t>
      </w:r>
      <w:r>
        <w:rPr>
          <w:b/>
        </w:rPr>
        <w:t>Dự báo Chốt Phiên:</w:t>
      </w:r>
      <w:r>
        <w:t xml:space="preserve"> </w:t>
      </w:r>
      <w:r>
        <w:rPr>
          <w:b/>
        </w:rPr>
        <w:t>`479.92 cents`</w:t>
      </w:r>
      <w:r>
        <w:t xml:space="preserve"> (+9.17).</w:t>
      </w:r>
    </w:p>
    <w:p>
      <w:pPr>
        <w:pStyle w:val="ListBullet"/>
        <w:spacing w:before="0" w:after="60"/>
      </w:pPr>
      <w:r>
        <w:rPr>
          <w:b/>
        </w:rPr>
        <w:t>Thanh khoản phiên chốt:</w:t>
      </w:r>
      <w:r>
        <w:t xml:space="preserve"> Volume: </w:t>
      </w:r>
      <w:r>
        <w:rPr>
          <w:b/>
        </w:rPr>
        <w:t>`393,093`</w:t>
      </w:r>
      <w:r>
        <w:t xml:space="preserve"> (Chênh lệch: </w:t>
      </w:r>
      <w:r>
        <w:rPr>
          <w:b/>
        </w:rPr>
        <w:t>`+205,515`</w:t>
      </w:r>
      <w:r>
        <w:t xml:space="preserve">) | OI: </w:t>
      </w:r>
      <w:r>
        <w:rPr>
          <w:b/>
        </w:rPr>
        <w:t>`887,521`</w:t>
      </w:r>
      <w:r>
        <w:t xml:space="preserve"> (Chênh lệch: </w:t>
      </w:r>
      <w:r>
        <w:rPr>
          <w:b/>
        </w:rPr>
        <w:t>`-36`</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381,220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-22,877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(498.79) &lt; </w:t>
      </w:r>
      <w:r>
        <w:rPr>
          <w:rFonts w:ascii="Consolas" w:hAnsi="Consolas"/>
          <w:color w:val="D97706"/>
          <w:sz w:val="19"/>
        </w:rPr>
        <w:t xml:space="preserve"> EMA_50 </w:t>
      </w:r>
      <w:r>
        <w:t xml:space="preserve"> (500.68).</w:t>
      </w:r>
    </w:p>
    <w:p>
      <w:pPr>
        <w:pStyle w:val="ListBullet"/>
        <w:spacing w:before="0" w:after="60"/>
      </w:pPr>
      <w:r>
        <w:rPr>
          <w:b/>
        </w:rPr>
        <w:t>Động lượng &amp; Dao động:</w:t>
      </w:r>
      <w:r>
        <w:t xml:space="preserve"> RSI (14) = </w:t>
      </w:r>
      <w:r>
        <w:rPr>
          <w:b/>
        </w:rPr>
        <w:t>`14.64`</w:t>
      </w:r>
      <w:r>
        <w:t xml:space="preserve"> | ATR (14) = </w:t>
      </w:r>
      <w:r>
        <w:rPr>
          <w:b/>
        </w:rPr>
        <w:t>`6.11`</w:t>
      </w:r>
      <w:r>
        <w:t xml:space="preserve"> cents | Volatility = </w:t>
      </w:r>
      <w:r>
        <w:rPr>
          <w:b/>
        </w:rPr>
        <w:t>`33.50 cents`</w:t>
      </w:r>
      <w:r>
        <w:t>.</w:t>
      </w:r>
    </w:p>
    <w:p>
      <w:pPr>
        <w:pStyle w:val="ListBullet"/>
        <w:spacing w:before="0" w:after="60"/>
      </w:pPr>
      <w:r>
        <w:rPr>
          <w:b/>
        </w:rPr>
        <w:t>Vùng cản Pivot:</w:t>
      </w:r>
      <w:r>
        <w:t xml:space="preserve"> Hỗ trợ S1: </w:t>
      </w:r>
      <w:r>
        <w:rPr>
          <w:b/>
        </w:rPr>
        <w:t>`473.31`</w:t>
      </w:r>
      <w:r>
        <w:t xml:space="preserve"> | S2: </w:t>
      </w:r>
      <w:r>
        <w:rPr>
          <w:b/>
        </w:rPr>
        <w:t>`470.25`</w:t>
      </w:r>
      <w:r>
        <w:t xml:space="preserve"> || Kháng cự R1: </w:t>
      </w:r>
      <w:r>
        <w:rPr>
          <w:b/>
        </w:rPr>
        <w:t>`500.25`</w:t>
      </w:r>
      <w:r>
        <w:t xml:space="preserve"> | R2: </w:t>
      </w:r>
      <w:r>
        <w:rPr>
          <w:b/>
        </w:rPr>
        <w:t>`544.75`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`473.31 - 498.79 cents (Canh mua vùng hỗ trợ)`</w:t>
      </w:r>
      <w:r>
        <w:t xml:space="preserve"> | SL: </w:t>
      </w:r>
      <w:r>
        <w:rPr>
          <w:b/>
        </w:rPr>
        <w:t>`461.08 cents (Dưới cản S2 + 1.5x ATR)`</w:t>
      </w:r>
      <w:r>
        <w:t xml:space="preserve"> | TP: </w:t>
      </w:r>
      <w:r>
        <w:rPr>
          <w:rFonts w:ascii="Consolas" w:hAnsi="Consolas"/>
          <w:color w:val="D97706"/>
          <w:sz w:val="19"/>
        </w:rPr>
        <w:t xml:space="preserve"> 500.25 cents </w:t>
      </w:r>
      <w:r>
        <w:t xml:space="preserve"> / </w:t>
      </w:r>
      <w:r>
        <w:rPr>
          <w:rFonts w:ascii="Consolas" w:hAnsi="Consolas"/>
          <w:color w:val="D97706"/>
          <w:sz w:val="19"/>
        </w:rPr>
        <w:t xml:space="preserve"> 544.75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`486.66 - 488.16 cents`</w:t>
      </w:r>
      <w:r>
        <w:t xml:space="preserve"> | SL: </w:t>
      </w:r>
      <w:r>
        <w:rPr>
          <w:b/>
        </w:rPr>
        <w:t>`479.42 cents (Chống quét SL tuyệt đối)`</w:t>
      </w:r>
      <w:r>
        <w:t xml:space="preserve"> | TP: </w:t>
      </w:r>
      <w:r>
        <w:rPr>
          <w:b/>
        </w:rPr>
        <w:t>`559.00 cents (Ăn trọn biên độ ngô ~10.5 giá)`</w:t>
      </w:r>
      <w:r>
        <w:t>.</w:t>
      </w:r>
    </w:p>
    <w:p>
      <w:pPr>
        <w:pStyle w:val="ListBullet"/>
        <w:spacing w:before="0" w:after="60"/>
      </w:pPr>
      <w:r>
        <w:t>*</w:t>
      </w:r>
      <w:r>
        <w:rPr>
          <w:b/>
          <w:color w:val="B91C1C"/>
        </w:rPr>
        <w:t>Short</w:t>
      </w:r>
      <w:r>
        <w:t xml:space="preserve">:* Entry: </w:t>
      </w:r>
      <w:r>
        <w:rPr>
          <w:b/>
        </w:rPr>
        <w:t>`514.75 - 516.25 cents`</w:t>
      </w:r>
      <w:r>
        <w:t xml:space="preserve"> | SL: </w:t>
      </w:r>
      <w:r>
        <w:rPr>
          <w:b/>
        </w:rPr>
        <w:t>`520.58 cents`</w:t>
      </w:r>
      <w:r>
        <w:t xml:space="preserve"> | TP: </w:t>
      </w:r>
      <w:r>
        <w:rPr>
          <w:b/>
        </w:rPr>
        <w:t>`486.25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`445.80 - 470.25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485.25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13/10:</w:t>
      </w:r>
      <w:r>
        <w:t xml:space="preserve"> Phản ứng USDA Ngô — *Thị trường tiêu hóa USDA Crop Progress. Pollination Risk Premium duy trì lực mua. Giá kiểm tra vùng R1 422.00.*</w:t>
      </w:r>
    </w:p>
    <w:p>
      <w:pPr>
        <w:pStyle w:val="ListBullet"/>
        <w:spacing w:before="0" w:after="60"/>
      </w:pPr>
      <w:r>
        <w:rPr>
          <w:b/>
        </w:rPr>
        <w:t>Wed 14/10: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15/10: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16/10: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10/10/2026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663.25 cents | </w:t>
      </w:r>
      <w:r>
        <w:rPr>
          <w:b/>
        </w:rPr>
        <w:t>Dự báo Chốt Phiên:</w:t>
      </w:r>
      <w:r>
        <w:t xml:space="preserve"> </w:t>
      </w:r>
      <w:r>
        <w:rPr>
          <w:b/>
        </w:rPr>
        <w:t>`672.43 cents`</w:t>
      </w:r>
      <w:r>
        <w:t xml:space="preserve"> (+9.18).</w:t>
      </w:r>
    </w:p>
    <w:p>
      <w:pPr>
        <w:pStyle w:val="ListBullet"/>
        <w:spacing w:before="0" w:after="60"/>
      </w:pPr>
      <w:r>
        <w:rPr>
          <w:b/>
        </w:rPr>
        <w:t>Thanh khoản phiên chốt:</w:t>
      </w:r>
      <w:r>
        <w:t xml:space="preserve"> Volume: </w:t>
      </w:r>
      <w:r>
        <w:rPr>
          <w:b/>
        </w:rPr>
        <w:t>`74,225`</w:t>
      </w:r>
      <w:r>
        <w:t xml:space="preserve"> (Chênh lệch: </w:t>
      </w:r>
      <w:r>
        <w:rPr>
          <w:b/>
        </w:rPr>
        <w:t>`+7,013`</w:t>
      </w:r>
      <w:r>
        <w:t xml:space="preserve">) | OI: </w:t>
      </w:r>
      <w:r>
        <w:rPr>
          <w:b/>
        </w:rPr>
        <w:t>`251,400`</w:t>
      </w:r>
      <w:r>
        <w:t xml:space="preserve"> (Chênh lệch: </w:t>
      </w:r>
      <w:r>
        <w:rPr>
          <w:b/>
        </w:rPr>
        <w:t>`-45`</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15803D"/>
        </w:rPr>
        <w:t>`Giảm do phe Long tháo chạy (Long Liquidation)`</w:t>
      </w:r>
    </w:p>
    <w:p>
      <w:pPr>
        <w:pStyle w:val="ListBullet"/>
        <w:spacing w:before="0" w:after="60"/>
      </w:pPr>
      <w:r>
        <w:rPr>
          <w:b/>
        </w:rPr>
        <w:t>Đánh giá xu hướng kết hợp:</w:t>
      </w:r>
      <w:r>
        <w:t xml:space="preserve"> </w:t>
      </w:r>
      <w:r>
        <w:rPr>
          <w:b/>
        </w:rPr>
        <w:t>GIẢM MẠNH MẼ (Strong Bearish Confirmation):</w:t>
      </w:r>
      <w:r>
        <w:t xml:space="preserve"> Mô hình nến giảm đi kèm dòng tiền rút ra/áp lực bán tháo lớn, rủi ro sụt giảm tiếp diễn cao.</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103.89</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-0.37%</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+0.16%</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2026-09-29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-22,109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-10,093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(683.11) &lt; </w:t>
      </w:r>
      <w:r>
        <w:rPr>
          <w:rFonts w:ascii="Consolas" w:hAnsi="Consolas"/>
          <w:color w:val="D97706"/>
          <w:sz w:val="19"/>
        </w:rPr>
        <w:t xml:space="preserve"> EMA_50 </w:t>
      </w:r>
      <w:r>
        <w:t xml:space="preserve"> (686.44).</w:t>
      </w:r>
    </w:p>
    <w:p>
      <w:pPr>
        <w:pStyle w:val="ListBullet"/>
        <w:spacing w:before="0" w:after="60"/>
      </w:pPr>
      <w:r>
        <w:rPr>
          <w:b/>
        </w:rPr>
        <w:t>Động lượng &amp; Dao động:</w:t>
      </w:r>
      <w:r>
        <w:t xml:space="preserve"> RSI (14) = </w:t>
      </w:r>
      <w:r>
        <w:rPr>
          <w:b/>
        </w:rPr>
        <w:t>`22.10`</w:t>
      </w:r>
      <w:r>
        <w:t xml:space="preserve"> | ATR (14) = </w:t>
      </w:r>
      <w:r>
        <w:rPr>
          <w:b/>
        </w:rPr>
        <w:t>`6.12`</w:t>
      </w:r>
      <w:r>
        <w:t xml:space="preserve"> cents | Volatility = </w:t>
      </w:r>
      <w:r>
        <w:rPr>
          <w:b/>
        </w:rPr>
        <w:t>`22.75 cents`</w:t>
      </w:r>
      <w:r>
        <w:t>.</w:t>
      </w:r>
    </w:p>
    <w:p>
      <w:pPr>
        <w:pStyle w:val="ListBullet"/>
        <w:spacing w:before="0" w:after="60"/>
      </w:pPr>
      <w:r>
        <w:rPr>
          <w:b/>
        </w:rPr>
        <w:t>Vùng cản Pivot:</w:t>
      </w:r>
      <w:r>
        <w:t xml:space="preserve"> Hỗ trợ S1: </w:t>
      </w:r>
      <w:r>
        <w:rPr>
          <w:b/>
        </w:rPr>
        <w:t>`664.56`</w:t>
      </w:r>
      <w:r>
        <w:t xml:space="preserve"> | S2: </w:t>
      </w:r>
      <w:r>
        <w:rPr>
          <w:b/>
        </w:rPr>
        <w:t>`661.50`</w:t>
      </w:r>
      <w:r>
        <w:t xml:space="preserve"> || Kháng cự R1: </w:t>
      </w:r>
      <w:r>
        <w:rPr>
          <w:b/>
        </w:rPr>
        <w:t>`681.25`</w:t>
      </w:r>
      <w:r>
        <w:t xml:space="preserve"> | R2: </w:t>
      </w:r>
      <w:r>
        <w:rPr>
          <w:b/>
        </w:rPr>
        <w:t>`763.00`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`683.11 - 686.44 cents (Canh bán hồi kỹ thuật H1)`</w:t>
      </w:r>
      <w:r>
        <w:t xml:space="preserve"> | SL: </w:t>
      </w:r>
      <w:r>
        <w:rPr>
          <w:b/>
        </w:rPr>
        <w:t>`772.18 cents (Trên kháng cự R2 + 1.5x ATR)`</w:t>
      </w:r>
      <w:r>
        <w:t xml:space="preserve"> | TP: </w:t>
      </w:r>
      <w:r>
        <w:rPr>
          <w:rFonts w:ascii="Consolas" w:hAnsi="Consolas"/>
          <w:color w:val="D97706"/>
          <w:sz w:val="19"/>
        </w:rPr>
        <w:t xml:space="preserve"> 664.56 cents </w:t>
      </w:r>
      <w:r>
        <w:t xml:space="preserve"> / </w:t>
      </w:r>
      <w:r>
        <w:rPr>
          <w:rFonts w:ascii="Consolas" w:hAnsi="Consolas"/>
          <w:color w:val="D97706"/>
          <w:sz w:val="19"/>
        </w:rPr>
        <w:t xml:space="preserve"> 661.50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`676.66 - 678.66 cents`</w:t>
      </w:r>
      <w:r>
        <w:t xml:space="preserve"> | SL: </w:t>
      </w:r>
      <w:r>
        <w:rPr>
          <w:b/>
        </w:rPr>
        <w:t>`669.93 cents`</w:t>
      </w:r>
      <w:r>
        <w:t xml:space="preserve"> | TP: </w:t>
      </w:r>
      <w:r>
        <w:rPr>
          <w:b/>
        </w:rPr>
        <w:t>`696.25 cents (Đón sóng hồi trung hạn ~14.5 giá)`</w:t>
      </w:r>
      <w:r>
        <w:t>.</w:t>
      </w:r>
    </w:p>
    <w:p>
      <w:pPr>
        <w:pStyle w:val="ListBullet"/>
        <w:spacing w:before="0" w:after="60"/>
      </w:pPr>
      <w:r>
        <w:t>*</w:t>
      </w:r>
      <w:r>
        <w:rPr>
          <w:b/>
          <w:color w:val="B91C1C"/>
        </w:rPr>
        <w:t>Short</w:t>
      </w:r>
      <w:r>
        <w:t xml:space="preserve">:* Entry: </w:t>
      </w:r>
      <w:r>
        <w:rPr>
          <w:b/>
        </w:rPr>
        <w:t>`696.25 - 698.25 cents`</w:t>
      </w:r>
      <w:r>
        <w:t xml:space="preserve"> | SL: </w:t>
      </w:r>
      <w:r>
        <w:rPr>
          <w:b/>
        </w:rPr>
        <w:t>`702.07 cents`</w:t>
      </w:r>
      <w:r>
        <w:t xml:space="preserve"> | TP: </w:t>
      </w:r>
      <w:r>
        <w:rPr>
          <w:b/>
        </w:rPr>
        <w:t>`675.75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`637.03 - 661.50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12/10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13/10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14/10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679.50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15/10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684.25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677.75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12/10: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13/10: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14/10: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15/10: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16/10: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