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23/10/2026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112.17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`112.17` (-0.88%)</w:t>
      </w:r>
      <w:r>
        <w:t xml:space="preserve"> | DXY: </w:t>
      </w:r>
      <w:r>
        <w:rPr>
          <w:b/>
        </w:rPr>
        <w:t>`101.77` (+0.15%)</w:t>
      </w:r>
      <w:r>
        <w:t xml:space="preserve"> | Lúa mì CBOT: </w:t>
      </w:r>
      <w:r>
        <w:rPr>
          <w:b/>
        </w:rPr>
        <w:t>`628.00` (+0.52%)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23/10/2026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23/10/2026)</w:t>
      </w:r>
    </w:p>
    <w:p>
      <w:pPr>
        <w:spacing w:before="80" w:after="240" w:line="276" w:lineRule="auto"/>
      </w:pPr>
      <w:r>
        <w:rPr>
          <w:i/>
          <w:color w:val="5C768D"/>
          <w:sz w:val="19"/>
        </w:rPr>
        <w:t>Thời gian đóng cửa phiên giao dịch được đồng bộ chính xác vào lúc 1:20 AM ICT ngày 23/10/2026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456.88 (+0.38)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(459.58 &lt; 461.55)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627.83 (-0.17)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(627.20 &lt; 631.47)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454.33 - 459.58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467.51 - 469.01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446.86 - 453.50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627.20 - 631.47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621.50 - 623.50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630.50 - 632.50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608.35 - 621.00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456.50 cents | </w:t>
      </w:r>
      <w:r>
        <w:rPr>
          <w:b/>
        </w:rPr>
        <w:t>Dự báo Chốt Phiên:</w:t>
      </w:r>
      <w:r>
        <w:t xml:space="preserve"> </w:t>
      </w:r>
      <w:r>
        <w:rPr>
          <w:b/>
        </w:rPr>
        <w:t>`456.88 cents`</w:t>
      </w:r>
      <w:r>
        <w:t xml:space="preserve"> (+0.38).</w:t>
      </w:r>
    </w:p>
    <w:p>
      <w:pPr>
        <w:pStyle w:val="ListBullet"/>
        <w:spacing w:before="0" w:after="60"/>
      </w:pPr>
      <w:r>
        <w:rPr>
          <w:b/>
        </w:rPr>
        <w:t>Thanh khoản phiên chốt:</w:t>
      </w:r>
      <w:r>
        <w:t xml:space="preserve"> Volume: </w:t>
      </w:r>
      <w:r>
        <w:rPr>
          <w:b/>
        </w:rPr>
        <w:t>`127,659`</w:t>
      </w:r>
      <w:r>
        <w:t xml:space="preserve"> (Chênh lệch: </w:t>
      </w:r>
      <w:r>
        <w:rPr>
          <w:b/>
        </w:rPr>
        <w:t>`-191,832`</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(459.58) &lt; </w:t>
      </w:r>
      <w:r>
        <w:rPr>
          <w:rFonts w:ascii="Consolas" w:hAnsi="Consolas"/>
          <w:color w:val="D97706"/>
          <w:sz w:val="19"/>
        </w:rPr>
        <w:t xml:space="preserve"> EMA_50 </w:t>
      </w:r>
      <w:r>
        <w:t xml:space="preserve"> (461.55).</w:t>
      </w:r>
    </w:p>
    <w:p>
      <w:pPr>
        <w:pStyle w:val="ListBullet"/>
        <w:spacing w:before="0" w:after="60"/>
      </w:pPr>
      <w:r>
        <w:rPr>
          <w:b/>
        </w:rPr>
        <w:t>Động lượng &amp; Dao động:</w:t>
      </w:r>
      <w:r>
        <w:t xml:space="preserve"> RSI (14) = </w:t>
      </w:r>
      <w:r>
        <w:rPr>
          <w:b/>
        </w:rPr>
        <w:t>`32.89`</w:t>
      </w:r>
      <w:r>
        <w:t xml:space="preserve"> | ATR (14) = </w:t>
      </w:r>
      <w:r>
        <w:rPr>
          <w:b/>
        </w:rPr>
        <w:t>`1.66`</w:t>
      </w:r>
      <w:r>
        <w:t xml:space="preserve"> cents | Volatility = </w:t>
      </w:r>
      <w:r>
        <w:rPr>
          <w:b/>
        </w:rPr>
        <w:t>`2.00 cents`</w:t>
      </w:r>
      <w:r>
        <w:t>.</w:t>
      </w:r>
    </w:p>
    <w:p>
      <w:pPr>
        <w:pStyle w:val="ListBullet"/>
        <w:spacing w:before="0" w:after="60"/>
      </w:pPr>
      <w:r>
        <w:rPr>
          <w:b/>
        </w:rPr>
        <w:t>Vùng cản Pivot:</w:t>
      </w:r>
      <w:r>
        <w:t xml:space="preserve"> Hỗ trợ S1: </w:t>
      </w:r>
      <w:r>
        <w:rPr>
          <w:b/>
        </w:rPr>
        <w:t>`454.33`</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`454.33 - 459.58 cents (Canh mua vùng hỗ trợ)`</w:t>
      </w:r>
      <w:r>
        <w:t xml:space="preserve"> | SL: </w:t>
      </w:r>
      <w:r>
        <w:rPr>
          <w:b/>
        </w:rPr>
        <w:t>`451.01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`467.51 - 469.01 cents`</w:t>
      </w:r>
      <w:r>
        <w:t xml:space="preserve"> | SL: </w:t>
      </w:r>
      <w:r>
        <w:rPr>
          <w:b/>
        </w:rPr>
        <w:t>`466.74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`476.01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`446.86 - 453.50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628.00 cents | </w:t>
      </w:r>
      <w:r>
        <w:rPr>
          <w:b/>
        </w:rPr>
        <w:t>Dự báo Chốt Phiên:</w:t>
      </w:r>
      <w:r>
        <w:t xml:space="preserve"> </w:t>
      </w:r>
      <w:r>
        <w:rPr>
          <w:b/>
        </w:rPr>
        <w:t>`627.83 cents`</w:t>
      </w:r>
      <w:r>
        <w:t xml:space="preserve"> (-0.17).</w:t>
      </w:r>
    </w:p>
    <w:p>
      <w:pPr>
        <w:pStyle w:val="ListBullet"/>
        <w:spacing w:before="0" w:after="60"/>
      </w:pPr>
      <w:r>
        <w:rPr>
          <w:b/>
        </w:rPr>
        <w:t>Thanh khoản phiên chốt:</w:t>
      </w:r>
      <w:r>
        <w:t xml:space="preserve"> Volume: </w:t>
      </w:r>
      <w:r>
        <w:rPr>
          <w:b/>
        </w:rPr>
        <w:t>`46,577`</w:t>
      </w:r>
      <w:r>
        <w:t xml:space="preserve"> (Chênh lệch: </w:t>
      </w:r>
      <w:r>
        <w:rPr>
          <w:b/>
        </w:rPr>
        <w:t>`-80,213`</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(627.20) &lt; </w:t>
      </w:r>
      <w:r>
        <w:rPr>
          <w:rFonts w:ascii="Consolas" w:hAnsi="Consolas"/>
          <w:color w:val="D97706"/>
          <w:sz w:val="19"/>
        </w:rPr>
        <w:t xml:space="preserve"> EMA_50 </w:t>
      </w:r>
      <w:r>
        <w:t xml:space="preserve"> (631.47).</w:t>
      </w:r>
    </w:p>
    <w:p>
      <w:pPr>
        <w:pStyle w:val="ListBullet"/>
        <w:spacing w:before="0" w:after="60"/>
      </w:pPr>
      <w:r>
        <w:rPr>
          <w:b/>
        </w:rPr>
        <w:t>Động lượng &amp; Dao động:</w:t>
      </w:r>
      <w:r>
        <w:t xml:space="preserve"> RSI (14) = </w:t>
      </w:r>
      <w:r>
        <w:rPr>
          <w:b/>
        </w:rPr>
        <w:t>`50.54`</w:t>
      </w:r>
      <w:r>
        <w:t xml:space="preserve"> | ATR (14) = </w:t>
      </w:r>
      <w:r>
        <w:rPr>
          <w:b/>
        </w:rPr>
        <w:t>`3.16`</w:t>
      </w:r>
      <w:r>
        <w:t xml:space="preserve"> cents | Volatility = </w:t>
      </w:r>
      <w:r>
        <w:rPr>
          <w:b/>
        </w:rPr>
        <w:t>`4.75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`630.50`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`627.20 - 631.47 cents (Canh bán hồi kỹ thuật H1)`</w:t>
      </w:r>
      <w:r>
        <w:t xml:space="preserve"> | SL: </w:t>
      </w:r>
      <w:r>
        <w:rPr>
          <w:b/>
        </w:rPr>
        <w:t>`734.74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`621.50 - 623.50 cents`</w:t>
      </w:r>
      <w:r>
        <w:t xml:space="preserve"> | SL: </w:t>
      </w:r>
      <w:r>
        <w:rPr>
          <w:b/>
        </w:rPr>
        <w:t>`617.84 cents`</w:t>
      </w:r>
      <w:r>
        <w:t xml:space="preserve"> | TP: </w:t>
      </w:r>
      <w:r>
        <w:rPr>
          <w:b/>
        </w:rPr>
        <w:t>`630.50 cents (Đón sóng hồi trung hạn ~14.5 giá)`</w:t>
      </w:r>
      <w:r>
        <w:t>.</w:t>
      </w:r>
    </w:p>
    <w:p>
      <w:pPr>
        <w:pStyle w:val="ListBullet"/>
        <w:spacing w:before="0" w:after="60"/>
      </w:pPr>
      <w:r>
        <w:t>*</w:t>
      </w:r>
      <w:r>
        <w:rPr>
          <w:b/>
          <w:color w:val="B91C1C"/>
        </w:rPr>
        <w:t>Short</w:t>
      </w:r>
      <w:r>
        <w:t xml:space="preserve">:* Entry: </w:t>
      </w:r>
      <w:r>
        <w:rPr>
          <w:b/>
        </w:rPr>
        <w:t>`630.50 - 632.50 cents`</w:t>
      </w:r>
      <w:r>
        <w:t xml:space="preserve"> | SL: </w:t>
      </w:r>
      <w:r>
        <w:rPr>
          <w:b/>
        </w:rPr>
        <w:t>`633.66 cents`</w:t>
      </w:r>
      <w:r>
        <w:t xml:space="preserve"> | TP: </w:t>
      </w:r>
      <w:r>
        <w:rPr>
          <w:b/>
        </w:rPr>
        <w:t>`621.00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`608.35 - 621.00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