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23/10/2026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111.31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`111.31` (-1.64%)</w:t>
      </w:r>
      <w:r>
        <w:t xml:space="preserve"> | DXY: </w:t>
      </w:r>
      <w:r>
        <w:rPr>
          <w:b/>
        </w:rPr>
        <w:t>`101.70` (+0.09%)</w:t>
      </w:r>
      <w:r>
        <w:t xml:space="preserve"> | Lúa mì CBOT: </w:t>
      </w:r>
      <w:r>
        <w:rPr>
          <w:b/>
        </w:rPr>
        <w:t>`626.75` (+0.32%)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23/10/2026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23/10/2026)</w:t>
      </w:r>
    </w:p>
    <w:p>
      <w:pPr>
        <w:spacing w:before="80" w:after="240" w:line="276" w:lineRule="auto"/>
      </w:pPr>
      <w:r>
        <w:rPr>
          <w:i/>
          <w:color w:val="5C768D"/>
          <w:sz w:val="19"/>
        </w:rPr>
        <w:t>Thời gian đóng cửa phiên giao dịch được đồng bộ chính xác vào lúc 1:20 AM ICT ngày 23/10/2026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457.24 (-0.01)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(459.96 &lt; 461.78)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626.49 (-0.26)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(627.30 &lt; 631.69)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454.29 - 459.96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451.14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467.47 - 468.97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466.81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447.20 - 453.50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627.30 - 631.69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621.50 - 623.50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618.28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630.50 - 632.50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610.13 - 621.00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457.25 cents | </w:t>
      </w:r>
      <w:r>
        <w:rPr>
          <w:b/>
        </w:rPr>
        <w:t>Dự báo Chốt Phiên:</w:t>
      </w:r>
      <w:r>
        <w:t xml:space="preserve"> </w:t>
      </w:r>
      <w:r>
        <w:rPr>
          <w:b/>
        </w:rPr>
        <w:t>`457.24 cents`</w:t>
      </w:r>
      <w:r>
        <w:t xml:space="preserve"> (-0.01).</w:t>
      </w:r>
    </w:p>
    <w:p>
      <w:pPr>
        <w:pStyle w:val="ListBullet"/>
        <w:spacing w:before="0" w:after="60"/>
      </w:pPr>
      <w:r>
        <w:rPr>
          <w:b/>
        </w:rPr>
        <w:t>Thanh khoản phiên chốt:</w:t>
      </w:r>
      <w:r>
        <w:t xml:space="preserve"> Volume: </w:t>
      </w:r>
      <w:r>
        <w:rPr>
          <w:b/>
        </w:rPr>
        <w:t>`93,971`</w:t>
      </w:r>
      <w:r>
        <w:t xml:space="preserve"> (Chênh lệch: </w:t>
      </w:r>
      <w:r>
        <w:rPr>
          <w:b/>
        </w:rPr>
        <w:t>`-225,520`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(459.96) &lt; </w:t>
      </w:r>
      <w:r>
        <w:rPr>
          <w:rFonts w:ascii="Consolas" w:hAnsi="Consolas"/>
          <w:color w:val="D97706"/>
          <w:sz w:val="19"/>
        </w:rPr>
        <w:t xml:space="preserve"> EMA_50 </w:t>
      </w:r>
      <w:r>
        <w:t xml:space="preserve"> (461.78).</w:t>
      </w:r>
    </w:p>
    <w:p>
      <w:pPr>
        <w:pStyle w:val="ListBullet"/>
        <w:spacing w:before="0" w:after="60"/>
      </w:pPr>
      <w:r>
        <w:rPr>
          <w:b/>
        </w:rPr>
        <w:t>Động lượng &amp; Dao động:</w:t>
      </w:r>
      <w:r>
        <w:t xml:space="preserve"> RSI (14) = </w:t>
      </w:r>
      <w:r>
        <w:rPr>
          <w:b/>
        </w:rPr>
        <w:t>`35.08`</w:t>
      </w:r>
      <w:r>
        <w:t xml:space="preserve"> | ATR (14) = </w:t>
      </w:r>
      <w:r>
        <w:rPr>
          <w:b/>
        </w:rPr>
        <w:t>`1.57`</w:t>
      </w:r>
      <w:r>
        <w:t xml:space="preserve"> cents | Volatility = </w:t>
      </w:r>
      <w:r>
        <w:rPr>
          <w:b/>
        </w:rPr>
        <w:t>`1.50 cents`</w:t>
      </w:r>
      <w:r>
        <w:t>.</w:t>
      </w:r>
    </w:p>
    <w:p>
      <w:pPr>
        <w:pStyle w:val="ListBullet"/>
        <w:spacing w:before="0" w:after="60"/>
      </w:pPr>
      <w:r>
        <w:rPr>
          <w:b/>
        </w:rPr>
        <w:t>Vùng cản Pivot:</w:t>
      </w:r>
      <w:r>
        <w:t xml:space="preserve"> Hỗ trợ S1: </w:t>
      </w:r>
      <w:r>
        <w:rPr>
          <w:b/>
        </w:rPr>
        <w:t>`454.29`</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`454.29 - 459.96 cents (Canh mua vùng hỗ trợ)`</w:t>
      </w:r>
      <w:r>
        <w:t xml:space="preserve"> | SL: </w:t>
      </w:r>
      <w:r>
        <w:rPr>
          <w:b/>
        </w:rPr>
        <w:t>`451.14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`467.47 - 468.97 cents`</w:t>
      </w:r>
      <w:r>
        <w:t xml:space="preserve"> | SL: </w:t>
      </w:r>
      <w:r>
        <w:rPr>
          <w:b/>
        </w:rPr>
        <w:t>`466.81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`475.94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`447.20 - 453.50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626.75 cents | </w:t>
      </w:r>
      <w:r>
        <w:rPr>
          <w:b/>
        </w:rPr>
        <w:t>Dự báo Chốt Phiên:</w:t>
      </w:r>
      <w:r>
        <w:t xml:space="preserve"> </w:t>
      </w:r>
      <w:r>
        <w:rPr>
          <w:b/>
        </w:rPr>
        <w:t>`626.49 cents`</w:t>
      </w:r>
      <w:r>
        <w:t xml:space="preserve"> (-0.26).</w:t>
      </w:r>
    </w:p>
    <w:p>
      <w:pPr>
        <w:pStyle w:val="ListBullet"/>
        <w:spacing w:before="0" w:after="60"/>
      </w:pPr>
      <w:r>
        <w:rPr>
          <w:b/>
        </w:rPr>
        <w:t>Thanh khoản phiên chốt:</w:t>
      </w:r>
      <w:r>
        <w:t xml:space="preserve"> Volume: </w:t>
      </w:r>
      <w:r>
        <w:rPr>
          <w:b/>
        </w:rPr>
        <w:t>`36,106`</w:t>
      </w:r>
      <w:r>
        <w:t xml:space="preserve"> (Chênh lệch: </w:t>
      </w:r>
      <w:r>
        <w:rPr>
          <w:b/>
        </w:rPr>
        <w:t>`-90,684`</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(627.30) &lt; </w:t>
      </w:r>
      <w:r>
        <w:rPr>
          <w:rFonts w:ascii="Consolas" w:hAnsi="Consolas"/>
          <w:color w:val="D97706"/>
          <w:sz w:val="19"/>
        </w:rPr>
        <w:t xml:space="preserve"> EMA_50 </w:t>
      </w:r>
      <w:r>
        <w:t xml:space="preserve"> (631.69).</w:t>
      </w:r>
    </w:p>
    <w:p>
      <w:pPr>
        <w:pStyle w:val="ListBullet"/>
        <w:spacing w:before="0" w:after="60"/>
      </w:pPr>
      <w:r>
        <w:rPr>
          <w:b/>
        </w:rPr>
        <w:t>Động lượng &amp; Dao động:</w:t>
      </w:r>
      <w:r>
        <w:t xml:space="preserve"> RSI (14) = </w:t>
      </w:r>
      <w:r>
        <w:rPr>
          <w:b/>
        </w:rPr>
        <w:t>`46.44`</w:t>
      </w:r>
      <w:r>
        <w:t xml:space="preserve"> | ATR (14) = </w:t>
      </w:r>
      <w:r>
        <w:rPr>
          <w:b/>
        </w:rPr>
        <w:t>`2.72`</w:t>
      </w:r>
      <w:r>
        <w:t xml:space="preserve"> cents | Volatility = </w:t>
      </w:r>
      <w:r>
        <w:rPr>
          <w:b/>
        </w:rPr>
        <w:t>`3.25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`630.50`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`627.30 - 631.69 cents (Canh bán hồi kỹ thuật H1)`</w:t>
      </w:r>
      <w:r>
        <w:t xml:space="preserve"> | SL: </w:t>
      </w:r>
      <w:r>
        <w:rPr>
          <w:b/>
        </w:rPr>
        <w:t>`734.08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`621.50 - 623.50 cents`</w:t>
      </w:r>
      <w:r>
        <w:t xml:space="preserve"> | SL: </w:t>
      </w:r>
      <w:r>
        <w:rPr>
          <w:b/>
        </w:rPr>
        <w:t>`618.28 cents`</w:t>
      </w:r>
      <w:r>
        <w:t xml:space="preserve"> | TP: </w:t>
      </w:r>
      <w:r>
        <w:rPr>
          <w:b/>
        </w:rPr>
        <w:t>`630.50 cents (Đón sóng hồi trung hạn ~14.5 giá)`</w:t>
      </w:r>
      <w:r>
        <w:t>.</w:t>
      </w:r>
    </w:p>
    <w:p>
      <w:pPr>
        <w:pStyle w:val="ListBullet"/>
        <w:spacing w:before="0" w:after="60"/>
      </w:pPr>
      <w:r>
        <w:t>*</w:t>
      </w:r>
      <w:r>
        <w:rPr>
          <w:b/>
          <w:color w:val="B91C1C"/>
        </w:rPr>
        <w:t>Short</w:t>
      </w:r>
      <w:r>
        <w:t xml:space="preserve">:* Entry: </w:t>
      </w:r>
      <w:r>
        <w:rPr>
          <w:b/>
        </w:rPr>
        <w:t>`630.50 - 632.50 cents`</w:t>
      </w:r>
      <w:r>
        <w:t xml:space="preserve"> | SL: </w:t>
      </w:r>
      <w:r>
        <w:rPr>
          <w:b/>
        </w:rPr>
        <w:t>`633.22 cents`</w:t>
      </w:r>
      <w:r>
        <w:t xml:space="preserve"> | TP: </w:t>
      </w:r>
      <w:r>
        <w:rPr>
          <w:b/>
        </w:rPr>
        <w:t>`621.00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`610.13 - 621.00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