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20:17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`99.34` (-5.23%)</w:t>
      </w:r>
      <w:r>
        <w:t xml:space="preserve"> | DXY: </w:t>
      </w:r>
      <w:r>
        <w:rPr>
          <w:b/>
        </w:rPr>
        <w:t>`100.46` (+0.24%)</w:t>
      </w:r>
      <w:r>
        <w:t xml:space="preserve"> | Lúa mì CBOT: </w:t>
      </w:r>
      <w:r>
        <w:rPr>
          <w:b/>
        </w:rPr>
        <w:t>`723.00` (-0.55%)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20:17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529.62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(530.70 &lt; 531.71)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724.11 (+1.11)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(724.94 &lt; 725.96)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540.25 - 541.75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544.00 - 545.50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724.94 - 725.96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657.09 - 671.50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529.50 cents | </w:t>
      </w:r>
      <w:r>
        <w:rPr>
          <w:b/>
        </w:rPr>
        <w:t>Dự báo Chốt Phiên:</w:t>
      </w:r>
      <w:r>
        <w:t xml:space="preserve"> </w:t>
      </w:r>
      <w:r>
        <w:rPr>
          <w:b/>
        </w:rPr>
        <w:t>`529.62 cents`</w:t>
      </w:r>
      <w:r>
        <w:t xml:space="preserve"> (+0.12).</w:t>
      </w:r>
    </w:p>
    <w:p>
      <w:pPr>
        <w:pStyle w:val="ListBullet"/>
        <w:spacing w:before="0" w:after="60"/>
      </w:pPr>
      <w:r>
        <w:rPr>
          <w:b/>
        </w:rPr>
        <w:t>Thanh khoản phiên chốt:</w:t>
      </w:r>
      <w:r>
        <w:t xml:space="preserve"> Volume: </w:t>
      </w:r>
      <w:r>
        <w:rPr>
          <w:b/>
        </w:rPr>
        <w:t>`33,906`</w:t>
      </w:r>
      <w:r>
        <w:t xml:space="preserve"> (Chênh lệch: </w:t>
      </w:r>
      <w:r>
        <w:rPr>
          <w:b/>
        </w:rPr>
        <w:t>`-167,211`</w:t>
      </w:r>
      <w:r>
        <w:t xml:space="preserve">) | OI: </w:t>
      </w:r>
      <w:r>
        <w:rPr>
          <w:b/>
        </w:rPr>
        <w:t>`940,753`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(530.70) &lt; </w:t>
      </w:r>
      <w:r>
        <w:rPr>
          <w:rFonts w:ascii="Consolas" w:hAnsi="Consolas"/>
          <w:color w:val="D97706"/>
          <w:sz w:val="19"/>
        </w:rPr>
        <w:t xml:space="preserve"> EMA_50 </w:t>
      </w:r>
      <w:r>
        <w:t xml:space="preserve"> (531.71).</w:t>
      </w:r>
    </w:p>
    <w:p>
      <w:pPr>
        <w:pStyle w:val="ListBullet"/>
        <w:spacing w:before="0" w:after="60"/>
      </w:pPr>
      <w:r>
        <w:rPr>
          <w:b/>
        </w:rPr>
        <w:t>Động lượng &amp; Dao động:</w:t>
      </w:r>
      <w:r>
        <w:t xml:space="preserve"> RSI (14) = </w:t>
      </w:r>
      <w:r>
        <w:rPr>
          <w:b/>
        </w:rPr>
        <w:t>`43.60`</w:t>
      </w:r>
      <w:r>
        <w:t xml:space="preserve"> | ATR (14) = </w:t>
      </w:r>
      <w:r>
        <w:rPr>
          <w:b/>
        </w:rPr>
        <w:t>`1.75`</w:t>
      </w:r>
      <w:r>
        <w:t xml:space="preserve"> cents | Volatility = </w:t>
      </w:r>
      <w:r>
        <w:rPr>
          <w:b/>
        </w:rPr>
        <w:t>`2.00 cents`</w:t>
      </w:r>
      <w:r>
        <w:t>.</w:t>
      </w:r>
    </w:p>
    <w:p>
      <w:pPr>
        <w:pStyle w:val="ListBullet"/>
        <w:spacing w:before="0" w:after="60"/>
      </w:pPr>
      <w:r>
        <w:rPr>
          <w:b/>
        </w:rPr>
        <w:t>Vùng cản Pivot:</w:t>
      </w:r>
      <w:r>
        <w:t xml:space="preserve"> Hỗ trợ S1: </w:t>
      </w:r>
      <w:r>
        <w:rPr>
          <w:b/>
        </w:rPr>
        <w:t>`528.00`</w:t>
      </w:r>
      <w:r>
        <w:t xml:space="preserve"> | S2: </w:t>
      </w:r>
      <w:r>
        <w:rPr>
          <w:b/>
        </w:rPr>
        <w:t>`473.75`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`528.00 - 530.70 cents (Canh mua vùng hỗ trợ)`</w:t>
      </w:r>
      <w:r>
        <w:t xml:space="preserve"> | SL: </w:t>
      </w:r>
      <w:r>
        <w:rPr>
          <w:b/>
        </w:rPr>
        <w:t>`471.13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`540.25 - 541.75 cents`</w:t>
      </w:r>
      <w:r>
        <w:t xml:space="preserve"> | SL: </w:t>
      </w:r>
      <w:r>
        <w:rPr>
          <w:b/>
        </w:rPr>
        <w:t>`488.21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`544.00 - 545.50 cents`</w:t>
      </w:r>
      <w:r>
        <w:t xml:space="preserve"> | SL: </w:t>
      </w:r>
      <w:r>
        <w:rPr>
          <w:b/>
        </w:rPr>
        <w:t>`545.54 cents`</w:t>
      </w:r>
      <w:r>
        <w:t xml:space="preserve"> | TP: </w:t>
      </w:r>
      <w:r>
        <w:rPr>
          <w:b/>
        </w:rPr>
        <w:t>`490.75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`466.75 - 473.75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723.00 cents | </w:t>
      </w:r>
      <w:r>
        <w:rPr>
          <w:b/>
        </w:rPr>
        <w:t>Dự báo Chốt Phiên:</w:t>
      </w:r>
      <w:r>
        <w:t xml:space="preserve"> </w:t>
      </w:r>
      <w:r>
        <w:rPr>
          <w:b/>
        </w:rPr>
        <w:t>`724.11 cents`</w:t>
      </w:r>
      <w:r>
        <w:t xml:space="preserve"> (+1.11).</w:t>
      </w:r>
    </w:p>
    <w:p>
      <w:pPr>
        <w:pStyle w:val="ListBullet"/>
        <w:spacing w:before="0" w:after="60"/>
      </w:pPr>
      <w:r>
        <w:rPr>
          <w:b/>
        </w:rPr>
        <w:t>Thanh khoản phiên chốt:</w:t>
      </w:r>
      <w:r>
        <w:t xml:space="preserve"> Volume: </w:t>
      </w:r>
      <w:r>
        <w:rPr>
          <w:b/>
        </w:rPr>
        <w:t>`7,390`</w:t>
      </w:r>
      <w:r>
        <w:t xml:space="preserve"> (Chênh lệch: </w:t>
      </w:r>
      <w:r>
        <w:rPr>
          <w:b/>
        </w:rPr>
        <w:t>`-50,462`</w:t>
      </w:r>
      <w:r>
        <w:t xml:space="preserve">) | OI: </w:t>
      </w:r>
      <w:r>
        <w:rPr>
          <w:b/>
        </w:rPr>
        <w:t>`257,744`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(724.94) &lt; </w:t>
      </w:r>
      <w:r>
        <w:rPr>
          <w:rFonts w:ascii="Consolas" w:hAnsi="Consolas"/>
          <w:color w:val="D97706"/>
          <w:sz w:val="19"/>
        </w:rPr>
        <w:t xml:space="preserve"> EMA_50 </w:t>
      </w:r>
      <w:r>
        <w:t xml:space="preserve"> (725.96).</w:t>
      </w:r>
    </w:p>
    <w:p>
      <w:pPr>
        <w:pStyle w:val="ListBullet"/>
        <w:spacing w:before="0" w:after="60"/>
      </w:pPr>
      <w:r>
        <w:rPr>
          <w:b/>
        </w:rPr>
        <w:t>Động lượng &amp; Dao động:</w:t>
      </w:r>
      <w:r>
        <w:t xml:space="preserve"> RSI (14) = </w:t>
      </w:r>
      <w:r>
        <w:rPr>
          <w:b/>
        </w:rPr>
        <w:t>`45.72`</w:t>
      </w:r>
      <w:r>
        <w:t xml:space="preserve"> | ATR (14) = </w:t>
      </w:r>
      <w:r>
        <w:rPr>
          <w:b/>
        </w:rPr>
        <w:t>`3.60`</w:t>
      </w:r>
      <w:r>
        <w:t xml:space="preserve"> cents | Volatility = </w:t>
      </w:r>
      <w:r>
        <w:rPr>
          <w:b/>
        </w:rPr>
        <w:t>`3.50 cents`</w:t>
      </w:r>
      <w:r>
        <w:t>.</w:t>
      </w:r>
    </w:p>
    <w:p>
      <w:pPr>
        <w:pStyle w:val="ListBullet"/>
        <w:spacing w:before="0" w:after="60"/>
      </w:pPr>
      <w:r>
        <w:rPr>
          <w:b/>
        </w:rPr>
        <w:t>Vùng cản Pivot:</w:t>
      </w:r>
      <w:r>
        <w:t xml:space="preserve"> Hỗ trợ S1: </w:t>
      </w:r>
      <w:r>
        <w:rPr>
          <w:b/>
        </w:rPr>
        <w:t>`720.00`</w:t>
      </w:r>
      <w:r>
        <w:t xml:space="preserve"> | S2: </w:t>
      </w:r>
      <w:r>
        <w:rPr>
          <w:b/>
        </w:rPr>
        <w:t>`671.50`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`724.94 - 725.96 cents (Canh bán hồi kỹ thuật H1)`</w:t>
      </w:r>
      <w:r>
        <w:t xml:space="preserve"> | SL: </w:t>
      </w:r>
      <w:r>
        <w:rPr>
          <w:b/>
        </w:rPr>
        <w:t>`800.40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`667.90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`729.35 cents`</w:t>
      </w:r>
      <w:r>
        <w:t xml:space="preserve"> | TP: </w:t>
      </w:r>
      <w:r>
        <w:rPr>
          <w:b/>
        </w:rPr>
        <w:t>`671.50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`657.09 - 671.50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