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10:08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`95.43` (+0.82%)</w:t>
      </w:r>
      <w:r>
        <w:t xml:space="preserve"> | DXY: </w:t>
      </w:r>
      <w:r>
        <w:rPr>
          <w:b/>
        </w:rPr>
        <w:t>`99.47` (-0.20%)</w:t>
      </w:r>
      <w:r>
        <w:t xml:space="preserve"> | Lúa mì CBOT: </w:t>
      </w:r>
      <w:r>
        <w:rPr>
          <w:b/>
        </w:rPr>
        <w:t>`772.25` (+1.08%)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10:08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542.55 (+2.05)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(541.27 &gt; 539.64)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776.19 (+3.94)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(775.30 &gt; 773.44)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536.25 - 541.27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543.75 - 545.25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546.87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775.30 - 773.44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804.06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765.75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763.75 - 765.75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540.50 cents | </w:t>
      </w:r>
      <w:r>
        <w:rPr>
          <w:b/>
        </w:rPr>
        <w:t>Dự báo Chốt Phiên:</w:t>
      </w:r>
      <w:r>
        <w:t xml:space="preserve"> </w:t>
      </w:r>
      <w:r>
        <w:rPr>
          <w:b/>
        </w:rPr>
        <w:t>`542.55 cents`</w:t>
      </w:r>
      <w:r>
        <w:t xml:space="preserve"> (+2.05).</w:t>
      </w:r>
    </w:p>
    <w:p>
      <w:pPr>
        <w:pStyle w:val="ListBullet"/>
        <w:spacing w:before="0" w:after="60"/>
      </w:pPr>
      <w:r>
        <w:rPr>
          <w:b/>
        </w:rPr>
        <w:t>Thanh khoản phiên chốt:</w:t>
      </w:r>
      <w:r>
        <w:t xml:space="preserve"> Volume: </w:t>
      </w:r>
      <w:r>
        <w:rPr>
          <w:b/>
        </w:rPr>
        <w:t>`17,391`</w:t>
      </w:r>
      <w:r>
        <w:t xml:space="preserve"> (Chênh lệch: </w:t>
      </w:r>
      <w:r>
        <w:rPr>
          <w:b/>
        </w:rPr>
        <w:t>`-284,129`</w:t>
      </w:r>
      <w:r>
        <w:t xml:space="preserve">) | OI: </w:t>
      </w:r>
      <w:r>
        <w:rPr>
          <w:b/>
        </w:rPr>
        <w:t>`1,001,249`</w:t>
      </w:r>
      <w:r>
        <w:t xml:space="preserve"> (Chênh lệch: </w:t>
      </w:r>
      <w:r>
        <w:rPr>
          <w:b/>
        </w:rPr>
        <w:t>`-3,626`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(541.27) &gt; </w:t>
      </w:r>
      <w:r>
        <w:rPr>
          <w:rFonts w:ascii="Consolas" w:hAnsi="Consolas"/>
          <w:color w:val="D97706"/>
          <w:sz w:val="19"/>
        </w:rPr>
        <w:t xml:space="preserve"> EMA_50 </w:t>
      </w:r>
      <w:r>
        <w:t xml:space="preserve"> (539.64).</w:t>
      </w:r>
    </w:p>
    <w:p>
      <w:pPr>
        <w:pStyle w:val="ListBullet"/>
        <w:spacing w:before="0" w:after="60"/>
      </w:pPr>
      <w:r>
        <w:rPr>
          <w:b/>
        </w:rPr>
        <w:t>Động lượng &amp; Dao động:</w:t>
      </w:r>
      <w:r>
        <w:t xml:space="preserve"> RSI (14) = </w:t>
      </w:r>
      <w:r>
        <w:rPr>
          <w:b/>
        </w:rPr>
        <w:t>`48.99`</w:t>
      </w:r>
      <w:r>
        <w:t xml:space="preserve"> | ATR (14) = </w:t>
      </w:r>
      <w:r>
        <w:rPr>
          <w:b/>
        </w:rPr>
        <w:t>`3.12`</w:t>
      </w:r>
      <w:r>
        <w:t xml:space="preserve"> cents | Volatility = </w:t>
      </w:r>
      <w:r>
        <w:rPr>
          <w:b/>
        </w:rPr>
        <w:t>`2.00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`543.75`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`536.25 - 541.27 cents (Canh mua vùng hỗ trợ)`</w:t>
      </w:r>
      <w:r>
        <w:t xml:space="preserve"> | SL: </w:t>
      </w:r>
      <w:r>
        <w:rPr>
          <w:b/>
        </w:rPr>
        <w:t>`452.57 cents (Dưới cản S2 + 1.5x ATR)`</w:t>
      </w:r>
      <w:r>
        <w:t xml:space="preserve"> | TP: </w:t>
      </w:r>
      <w:r>
        <w:rPr>
          <w:rFonts w:ascii="Consolas" w:hAnsi="Consolas"/>
          <w:color w:val="D97706"/>
          <w:sz w:val="19"/>
        </w:rPr>
        <w:t xml:space="preserve"> 543.75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`454.13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`543.75 - 545.25 cents`</w:t>
      </w:r>
      <w:r>
        <w:t xml:space="preserve"> | SL: </w:t>
      </w:r>
      <w:r>
        <w:rPr>
          <w:b/>
        </w:rPr>
        <w:t>`546.87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`444.76 - 457.25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772.25 cents | </w:t>
      </w:r>
      <w:r>
        <w:rPr>
          <w:b/>
        </w:rPr>
        <w:t>Dự báo Chốt Phiên:</w:t>
      </w:r>
      <w:r>
        <w:t xml:space="preserve"> </w:t>
      </w:r>
      <w:r>
        <w:rPr>
          <w:b/>
        </w:rPr>
        <w:t>`776.19 cents`</w:t>
      </w:r>
      <w:r>
        <w:t xml:space="preserve"> (+3.94).</w:t>
      </w:r>
    </w:p>
    <w:p>
      <w:pPr>
        <w:pStyle w:val="ListBullet"/>
        <w:spacing w:before="0" w:after="60"/>
      </w:pPr>
      <w:r>
        <w:rPr>
          <w:b/>
        </w:rPr>
        <w:t>Thanh khoản phiên chốt:</w:t>
      </w:r>
      <w:r>
        <w:t xml:space="preserve"> Volume: </w:t>
      </w:r>
      <w:r>
        <w:rPr>
          <w:b/>
        </w:rPr>
        <w:t>`2,459`</w:t>
      </w:r>
      <w:r>
        <w:t xml:space="preserve"> (Chênh lệch: </w:t>
      </w:r>
      <w:r>
        <w:rPr>
          <w:b/>
        </w:rPr>
        <w:t>`-99,009`</w:t>
      </w:r>
      <w:r>
        <w:t xml:space="preserve">) | OI: </w:t>
      </w:r>
      <w:r>
        <w:rPr>
          <w:b/>
        </w:rPr>
        <w:t>`275,530`</w:t>
      </w:r>
      <w:r>
        <w:t xml:space="preserve"> (Chênh lệch: </w:t>
      </w:r>
      <w:r>
        <w:rPr>
          <w:b/>
        </w:rPr>
        <w:t>`+1,349`</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(775.30) &gt; </w:t>
      </w:r>
      <w:r>
        <w:rPr>
          <w:rFonts w:ascii="Consolas" w:hAnsi="Consolas"/>
          <w:color w:val="D97706"/>
          <w:sz w:val="19"/>
        </w:rPr>
        <w:t xml:space="preserve"> EMA_50 </w:t>
      </w:r>
      <w:r>
        <w:t xml:space="preserve"> (773.44).</w:t>
      </w:r>
    </w:p>
    <w:p>
      <w:pPr>
        <w:pStyle w:val="ListBullet"/>
        <w:spacing w:before="0" w:after="60"/>
      </w:pPr>
      <w:r>
        <w:rPr>
          <w:b/>
        </w:rPr>
        <w:t>Động lượng &amp; Dao động:</w:t>
      </w:r>
      <w:r>
        <w:t xml:space="preserve"> RSI (14) = </w:t>
      </w:r>
      <w:r>
        <w:rPr>
          <w:b/>
        </w:rPr>
        <w:t>`45.65`</w:t>
      </w:r>
      <w:r>
        <w:t xml:space="preserve"> | ATR (14) = </w:t>
      </w:r>
      <w:r>
        <w:rPr>
          <w:b/>
        </w:rPr>
        <w:t>`6.04`</w:t>
      </w:r>
      <w:r>
        <w:t xml:space="preserve"> cents | Volatility = </w:t>
      </w:r>
      <w:r>
        <w:rPr>
          <w:b/>
        </w:rPr>
        <w:t>`4.00 cents`</w:t>
      </w:r>
      <w:r>
        <w:t>.</w:t>
      </w:r>
    </w:p>
    <w:p>
      <w:pPr>
        <w:pStyle w:val="ListBullet"/>
        <w:spacing w:before="0" w:after="60"/>
      </w:pPr>
      <w:r>
        <w:rPr>
          <w:b/>
        </w:rPr>
        <w:t>Vùng cản Pivot:</w:t>
      </w:r>
      <w:r>
        <w:t xml:space="preserve"> Hỗ trợ S1: </w:t>
      </w:r>
      <w:r>
        <w:rPr>
          <w:b/>
        </w:rPr>
        <w:t>`765.75`</w:t>
      </w:r>
      <w:r>
        <w:t xml:space="preserve"> | S2: </w:t>
      </w:r>
      <w:r>
        <w:rPr>
          <w:b/>
        </w:rPr>
        <w:t>`645.25`</w:t>
      </w:r>
      <w:r>
        <w:t xml:space="preserve"> || Kháng cự R1: </w:t>
      </w:r>
      <w:r>
        <w:rPr>
          <w:b/>
        </w:rPr>
        <w:t>`780.00`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`775.30 - 773.44 cents (Canh bán hồi kỹ thuật H1)`</w:t>
      </w:r>
      <w:r>
        <w:t xml:space="preserve"> | SL: </w:t>
      </w:r>
      <w:r>
        <w:rPr>
          <w:b/>
        </w:rPr>
        <w:t>`804.06 cents (Trên kháng cự R2 + 1.5x ATR)`</w:t>
      </w:r>
      <w:r>
        <w:t xml:space="preserve"> | TP: </w:t>
      </w:r>
      <w:r>
        <w:rPr>
          <w:rFonts w:ascii="Consolas" w:hAnsi="Consolas"/>
          <w:color w:val="D97706"/>
          <w:sz w:val="19"/>
        </w:rPr>
        <w:t xml:space="preserve"> 765.75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`763.75 - 765.75 cents`</w:t>
      </w:r>
      <w:r>
        <w:t xml:space="preserve"> | SL: </w:t>
      </w:r>
      <w:r>
        <w:rPr>
          <w:b/>
        </w:rPr>
        <w:t>`639.21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`786.04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`621.08 - 645.25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