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00:14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`101.24` (-2.21%)</w:t>
      </w:r>
      <w:r>
        <w:t xml:space="preserve"> | DXY: </w:t>
      </w:r>
      <w:r>
        <w:rPr>
          <w:b/>
        </w:rPr>
        <w:t>`102.12` (+0.66%)</w:t>
      </w:r>
      <w:r>
        <w:t xml:space="preserve"> | Lúa mì CBOT: </w:t>
      </w:r>
      <w:r>
        <w:rPr>
          <w:b/>
        </w:rPr>
        <w:t>`675.75`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00:14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497.00 (+0.00)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(503.19 &lt; 510.40)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676.09 (+0.34)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(678.99 &lt; 683.93)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496.43 - 503.19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509.81 - 511.31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507.38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519.50 - 521.00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483.58 - 495.00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678.99 - 683.93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801.62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672.96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670.96 - 672.96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666.33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681.25 - 683.25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653.09 - 670.75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497.00 cents | </w:t>
      </w:r>
      <w:r>
        <w:rPr>
          <w:b/>
        </w:rPr>
        <w:t>Dự báo Chốt Phiên:</w:t>
      </w:r>
      <w:r>
        <w:t xml:space="preserve"> </w:t>
      </w:r>
      <w:r>
        <w:rPr>
          <w:b/>
        </w:rPr>
        <w:t>`497.00 cents`</w:t>
      </w:r>
      <w:r>
        <w:t xml:space="preserve"> (+0.00).</w:t>
      </w:r>
    </w:p>
    <w:p>
      <w:pPr>
        <w:pStyle w:val="ListBullet"/>
        <w:spacing w:before="0" w:after="60"/>
      </w:pPr>
      <w:r>
        <w:rPr>
          <w:b/>
        </w:rPr>
        <w:t>Thanh khoản phiên chốt:</w:t>
      </w:r>
      <w:r>
        <w:t xml:space="preserve"> Volume: </w:t>
      </w:r>
      <w:r>
        <w:rPr>
          <w:b/>
        </w:rPr>
        <w:t>`258,825`</w:t>
      </w:r>
      <w:r>
        <w:t xml:space="preserve"> (Chênh lệch: </w:t>
      </w:r>
      <w:r>
        <w:rPr>
          <w:b/>
        </w:rPr>
        <w:t>`+65,782`</w:t>
      </w:r>
      <w:r>
        <w:t xml:space="preserve">) | OI: </w:t>
      </w:r>
      <w:r>
        <w:rPr>
          <w:b/>
        </w:rPr>
        <w:t>`919,540`</w:t>
      </w:r>
      <w:r>
        <w:t xml:space="preserve"> (Chênh lệch: </w:t>
      </w:r>
      <w:r>
        <w:rPr>
          <w:b/>
        </w:rPr>
        <w:t>`+0`</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(503.19) &lt; </w:t>
      </w:r>
      <w:r>
        <w:rPr>
          <w:rFonts w:ascii="Consolas" w:hAnsi="Consolas"/>
          <w:color w:val="D97706"/>
          <w:sz w:val="19"/>
        </w:rPr>
        <w:t xml:space="preserve"> EMA_50 </w:t>
      </w:r>
      <w:r>
        <w:t xml:space="preserve"> (510.40).</w:t>
      </w:r>
    </w:p>
    <w:p>
      <w:pPr>
        <w:pStyle w:val="ListBullet"/>
        <w:spacing w:before="0" w:after="60"/>
      </w:pPr>
      <w:r>
        <w:rPr>
          <w:b/>
        </w:rPr>
        <w:t>Động lượng &amp; Dao động:</w:t>
      </w:r>
      <w:r>
        <w:t xml:space="preserve"> RSI (14) = </w:t>
      </w:r>
      <w:r>
        <w:rPr>
          <w:b/>
        </w:rPr>
        <w:t>`31.05`</w:t>
      </w:r>
      <w:r>
        <w:t xml:space="preserve"> | ATR (14) = </w:t>
      </w:r>
      <w:r>
        <w:rPr>
          <w:b/>
        </w:rPr>
        <w:t>`2.85`</w:t>
      </w:r>
      <w:r>
        <w:t xml:space="preserve"> cents | Volatility = </w:t>
      </w:r>
      <w:r>
        <w:rPr>
          <w:b/>
        </w:rPr>
        <w:t>`0.75 cents`</w:t>
      </w:r>
      <w:r>
        <w:t>.</w:t>
      </w:r>
    </w:p>
    <w:p>
      <w:pPr>
        <w:pStyle w:val="ListBullet"/>
        <w:spacing w:before="0" w:after="60"/>
      </w:pPr>
      <w:r>
        <w:rPr>
          <w:b/>
        </w:rPr>
        <w:t>Vùng cản Pivot:</w:t>
      </w:r>
      <w:r>
        <w:t xml:space="preserve"> Hỗ trợ S1: </w:t>
      </w:r>
      <w:r>
        <w:rPr>
          <w:b/>
        </w:rPr>
        <w:t>`496.43`</w:t>
      </w:r>
      <w:r>
        <w:t xml:space="preserve"> | S2: </w:t>
      </w:r>
      <w:r>
        <w:rPr>
          <w:b/>
        </w:rPr>
        <w:t>`495.00`</w:t>
      </w:r>
      <w:r>
        <w:t xml:space="preserve"> || Kháng cự R1: </w:t>
      </w:r>
      <w:r>
        <w:rPr>
          <w:b/>
        </w:rPr>
        <w:t>`505.00`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`496.43 - 503.19 cents (Canh mua vùng hỗ trợ)`</w:t>
      </w:r>
      <w:r>
        <w:t xml:space="preserve"> | SL: </w:t>
      </w:r>
      <w:r>
        <w:rPr>
          <w:b/>
        </w:rPr>
        <w:t>`490.72 cents (Dưới cản S2 + 1.5x ATR)`</w:t>
      </w:r>
      <w:r>
        <w:t xml:space="preserve"> | TP: </w:t>
      </w:r>
      <w:r>
        <w:rPr>
          <w:rFonts w:ascii="Consolas" w:hAnsi="Consolas"/>
          <w:color w:val="D97706"/>
          <w:sz w:val="19"/>
        </w:rPr>
        <w:t xml:space="preserve"> 505.00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`509.81 - 511.31 cents`</w:t>
      </w:r>
      <w:r>
        <w:t xml:space="preserve"> | SL: </w:t>
      </w:r>
      <w:r>
        <w:rPr>
          <w:b/>
        </w:rPr>
        <w:t>`507.38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`519.50 - 521.00 cents`</w:t>
      </w:r>
      <w:r>
        <w:t xml:space="preserve"> | SL: </w:t>
      </w:r>
      <w:r>
        <w:rPr>
          <w:b/>
        </w:rPr>
        <w:t>`522.12 cents`</w:t>
      </w:r>
      <w:r>
        <w:t xml:space="preserve"> | TP: </w:t>
      </w:r>
      <w:r>
        <w:rPr>
          <w:b/>
        </w:rPr>
        <w:t>`511.00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`483.58 - 495.00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675.75 cents | </w:t>
      </w:r>
      <w:r>
        <w:rPr>
          <w:b/>
        </w:rPr>
        <w:t>Dự báo Chốt Phiên:</w:t>
      </w:r>
      <w:r>
        <w:t xml:space="preserve"> </w:t>
      </w:r>
      <w:r>
        <w:rPr>
          <w:b/>
        </w:rPr>
        <w:t>`676.09 cents`</w:t>
      </w:r>
      <w:r>
        <w:t xml:space="preserve"> (+0.34).</w:t>
      </w:r>
    </w:p>
    <w:p>
      <w:pPr>
        <w:pStyle w:val="ListBullet"/>
        <w:spacing w:before="0" w:after="60"/>
      </w:pPr>
      <w:r>
        <w:rPr>
          <w:b/>
        </w:rPr>
        <w:t>Thanh khoản phiên chốt:</w:t>
      </w:r>
      <w:r>
        <w:t xml:space="preserve"> Volume: </w:t>
      </w:r>
      <w:r>
        <w:rPr>
          <w:b/>
        </w:rPr>
        <w:t>`98,410`</w:t>
      </w:r>
      <w:r>
        <w:t xml:space="preserve"> (Chênh lệch: </w:t>
      </w:r>
      <w:r>
        <w:rPr>
          <w:b/>
        </w:rPr>
        <w:t>`+36,440`</w:t>
      </w:r>
      <w:r>
        <w:t xml:space="preserve">) | OI: </w:t>
      </w:r>
      <w:r>
        <w:rPr>
          <w:b/>
        </w:rPr>
        <w:t>`258,077`</w:t>
      </w:r>
      <w:r>
        <w:t xml:space="preserve"> (Chênh lệch: </w:t>
      </w:r>
      <w:r>
        <w:rPr>
          <w:b/>
        </w:rPr>
        <w:t>`-507`</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(678.99) &lt; </w:t>
      </w:r>
      <w:r>
        <w:rPr>
          <w:rFonts w:ascii="Consolas" w:hAnsi="Consolas"/>
          <w:color w:val="D97706"/>
          <w:sz w:val="19"/>
        </w:rPr>
        <w:t xml:space="preserve"> EMA_50 </w:t>
      </w:r>
      <w:r>
        <w:t xml:space="preserve"> (683.93).</w:t>
      </w:r>
    </w:p>
    <w:p>
      <w:pPr>
        <w:pStyle w:val="ListBullet"/>
        <w:spacing w:before="0" w:after="60"/>
      </w:pPr>
      <w:r>
        <w:rPr>
          <w:b/>
        </w:rPr>
        <w:t>Động lượng &amp; Dao động:</w:t>
      </w:r>
      <w:r>
        <w:t xml:space="preserve"> RSI (14) = </w:t>
      </w:r>
      <w:r>
        <w:rPr>
          <w:b/>
        </w:rPr>
        <w:t>`42.65`</w:t>
      </w:r>
      <w:r>
        <w:t xml:space="preserve"> | ATR (14) = </w:t>
      </w:r>
      <w:r>
        <w:rPr>
          <w:b/>
        </w:rPr>
        <w:t>`4.42`</w:t>
      </w:r>
      <w:r>
        <w:t xml:space="preserve"> cents | Volatility = </w:t>
      </w:r>
      <w:r>
        <w:rPr>
          <w:b/>
        </w:rPr>
        <w:t>`1.25 cents`</w:t>
      </w:r>
      <w:r>
        <w:t>.</w:t>
      </w:r>
    </w:p>
    <w:p>
      <w:pPr>
        <w:pStyle w:val="ListBullet"/>
        <w:spacing w:before="0" w:after="60"/>
      </w:pPr>
      <w:r>
        <w:rPr>
          <w:b/>
        </w:rPr>
        <w:t>Vùng cản Pivot:</w:t>
      </w:r>
      <w:r>
        <w:t xml:space="preserve"> Hỗ trợ S1: </w:t>
      </w:r>
      <w:r>
        <w:rPr>
          <w:b/>
        </w:rPr>
        <w:t>`672.96`</w:t>
      </w:r>
      <w:r>
        <w:t xml:space="preserve"> | S2: </w:t>
      </w:r>
      <w:r>
        <w:rPr>
          <w:b/>
        </w:rPr>
        <w:t>`670.75`</w:t>
      </w:r>
      <w:r>
        <w:t xml:space="preserve"> || Kháng cự R1: </w:t>
      </w:r>
      <w:r>
        <w:rPr>
          <w:b/>
        </w:rPr>
        <w:t>`681.25`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`678.99 - 683.93 cents (Canh bán hồi kỹ thuật H1)`</w:t>
      </w:r>
      <w:r>
        <w:t xml:space="preserve"> | SL: </w:t>
      </w:r>
      <w:r>
        <w:rPr>
          <w:b/>
        </w:rPr>
        <w:t>`801.62 cents (Trên kháng cự R2 + 1.5x ATR)`</w:t>
      </w:r>
      <w:r>
        <w:t xml:space="preserve"> | TP: </w:t>
      </w:r>
      <w:r>
        <w:rPr>
          <w:rFonts w:ascii="Consolas" w:hAnsi="Consolas"/>
          <w:color w:val="D97706"/>
          <w:sz w:val="19"/>
        </w:rPr>
        <w:t xml:space="preserve"> 672.96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`670.96 - 672.96 cents`</w:t>
      </w:r>
      <w:r>
        <w:t xml:space="preserve"> | SL: </w:t>
      </w:r>
      <w:r>
        <w:rPr>
          <w:b/>
        </w:rPr>
        <w:t>`666.33 cents`</w:t>
      </w:r>
      <w:r>
        <w:t xml:space="preserve"> | TP: </w:t>
      </w:r>
      <w:r>
        <w:rPr>
          <w:b/>
        </w:rPr>
        <w:t>`681.25 cents (Đón sóng hồi trung hạn ~14.5 giá)`</w:t>
      </w:r>
      <w:r>
        <w:t>.</w:t>
      </w:r>
    </w:p>
    <w:p>
      <w:pPr>
        <w:pStyle w:val="ListBullet"/>
        <w:spacing w:before="0" w:after="60"/>
      </w:pPr>
      <w:r>
        <w:t>*</w:t>
      </w:r>
      <w:r>
        <w:rPr>
          <w:b/>
          <w:color w:val="B91C1C"/>
        </w:rPr>
        <w:t>Short</w:t>
      </w:r>
      <w:r>
        <w:t xml:space="preserve">:* Entry: </w:t>
      </w:r>
      <w:r>
        <w:rPr>
          <w:b/>
        </w:rPr>
        <w:t>`681.25 - 683.25 cents`</w:t>
      </w:r>
      <w:r>
        <w:t xml:space="preserve"> | SL: </w:t>
      </w:r>
      <w:r>
        <w:rPr>
          <w:b/>
        </w:rPr>
        <w:t>`685.67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`653.09 - 670.75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