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17:11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`89.71` (+2.27%)</w:t>
      </w:r>
      <w:r>
        <w:t xml:space="preserve"> | DXY: </w:t>
      </w:r>
      <w:r>
        <w:rPr>
          <w:b/>
        </w:rPr>
        <w:t>`99.85` (+0.04%)</w:t>
      </w:r>
      <w:r>
        <w:t xml:space="preserve"> | Lúa mì CBOT: </w:t>
      </w:r>
      <w:r>
        <w:rPr>
          <w:b/>
        </w:rPr>
        <w:t>`641.25` (+0.12%)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17:11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439.66 (+0.66)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(439.38 &lt; 439.86)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642.36 (+1.11)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(643.38 &gt; 643.19)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438.00 - 439.38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436.50 - 438.00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442.26 - 447.50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643.38 - 643.19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644.50 - 646.50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607.70 - 618.00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439.00 cents | </w:t>
      </w:r>
      <w:r>
        <w:rPr>
          <w:b/>
        </w:rPr>
        <w:t>Dự báo Chốt Phiên:</w:t>
      </w:r>
      <w:r>
        <w:t xml:space="preserve"> </w:t>
      </w:r>
      <w:r>
        <w:rPr>
          <w:b/>
        </w:rPr>
        <w:t>`439.66 cents`</w:t>
      </w:r>
      <w:r>
        <w:t xml:space="preserve"> (+0.66).</w:t>
      </w:r>
    </w:p>
    <w:p>
      <w:pPr>
        <w:pStyle w:val="ListBullet"/>
        <w:spacing w:before="0" w:after="60"/>
      </w:pPr>
      <w:r>
        <w:rPr>
          <w:b/>
        </w:rPr>
        <w:t>Thanh khoản phiên chốt:</w:t>
      </w:r>
      <w:r>
        <w:t xml:space="preserve"> Volume: </w:t>
      </w:r>
      <w:r>
        <w:rPr>
          <w:b/>
        </w:rPr>
        <w:t>`9,697`</w:t>
      </w:r>
      <w:r>
        <w:t xml:space="preserve"> (Chênh lệch: </w:t>
      </w:r>
      <w:r>
        <w:rPr>
          <w:b/>
        </w:rPr>
        <w:t>`-143,048`</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(439.38) &lt; </w:t>
      </w:r>
      <w:r>
        <w:rPr>
          <w:rFonts w:ascii="Consolas" w:hAnsi="Consolas"/>
          <w:color w:val="D97706"/>
          <w:sz w:val="19"/>
        </w:rPr>
        <w:t xml:space="preserve"> EMA_50 </w:t>
      </w:r>
      <w:r>
        <w:t xml:space="preserve"> (439.86).</w:t>
      </w:r>
    </w:p>
    <w:p>
      <w:pPr>
        <w:pStyle w:val="ListBullet"/>
        <w:spacing w:before="0" w:after="60"/>
      </w:pPr>
      <w:r>
        <w:rPr>
          <w:b/>
        </w:rPr>
        <w:t>Động lượng &amp; Dao động:</w:t>
      </w:r>
      <w:r>
        <w:t xml:space="preserve"> RSI (14) = </w:t>
      </w:r>
      <w:r>
        <w:rPr>
          <w:b/>
        </w:rPr>
        <w:t>`46.95`</w:t>
      </w:r>
      <w:r>
        <w:t xml:space="preserve"> | ATR (14) = </w:t>
      </w:r>
      <w:r>
        <w:rPr>
          <w:b/>
        </w:rPr>
        <w:t>`1.29`</w:t>
      </w:r>
      <w:r>
        <w:t xml:space="preserve"> cents | Volatility = </w:t>
      </w:r>
      <w:r>
        <w:rPr>
          <w:b/>
        </w:rPr>
        <w:t>`0.00 cents`</w:t>
      </w:r>
      <w:r>
        <w:t>.</w:t>
      </w:r>
    </w:p>
    <w:p>
      <w:pPr>
        <w:pStyle w:val="ListBullet"/>
        <w:spacing w:before="0" w:after="60"/>
      </w:pPr>
      <w:r>
        <w:rPr>
          <w:b/>
        </w:rPr>
        <w:t>Vùng cản Pivot:</w:t>
      </w:r>
      <w:r>
        <w:t xml:space="preserve"> Hỗ trợ S1: </w:t>
      </w:r>
      <w:r>
        <w:rPr>
          <w:b/>
        </w:rPr>
        <w:t>`438.00`</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`438.00 - 439.38 cents (Canh mua vùng hỗ trợ)`</w:t>
      </w:r>
      <w:r>
        <w:t xml:space="preserve"> | SL: </w:t>
      </w:r>
      <w:r>
        <w:rPr>
          <w:b/>
        </w:rPr>
        <w:t>`424.81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`436.50 - 438.00 cents`</w:t>
      </w:r>
      <w:r>
        <w:t xml:space="preserve"> | SL: </w:t>
      </w:r>
      <w:r>
        <w:rPr>
          <w:b/>
        </w:rPr>
        <w:t>`425.46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`441.04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`442.26 - 447.50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641.25 cents | </w:t>
      </w:r>
      <w:r>
        <w:rPr>
          <w:b/>
        </w:rPr>
        <w:t>Dự báo Chốt Phiên:</w:t>
      </w:r>
      <w:r>
        <w:t xml:space="preserve"> </w:t>
      </w:r>
      <w:r>
        <w:rPr>
          <w:b/>
        </w:rPr>
        <w:t>`642.36 cents`</w:t>
      </w:r>
      <w:r>
        <w:t xml:space="preserve"> (+1.11).</w:t>
      </w:r>
    </w:p>
    <w:p>
      <w:pPr>
        <w:pStyle w:val="ListBullet"/>
        <w:spacing w:before="0" w:after="60"/>
      </w:pPr>
      <w:r>
        <w:rPr>
          <w:b/>
        </w:rPr>
        <w:t>Thanh khoản phiên chốt:</w:t>
      </w:r>
      <w:r>
        <w:t xml:space="preserve"> Volume: </w:t>
      </w:r>
      <w:r>
        <w:rPr>
          <w:b/>
        </w:rPr>
        <w:t>`4,111`</w:t>
      </w:r>
      <w:r>
        <w:t xml:space="preserve"> (Chênh lệch: </w:t>
      </w:r>
      <w:r>
        <w:rPr>
          <w:b/>
        </w:rPr>
        <w:t>`-82,606`</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(643.38) &gt; </w:t>
      </w:r>
      <w:r>
        <w:rPr>
          <w:rFonts w:ascii="Consolas" w:hAnsi="Consolas"/>
          <w:color w:val="D97706"/>
          <w:sz w:val="19"/>
        </w:rPr>
        <w:t xml:space="preserve"> EMA_50 </w:t>
      </w:r>
      <w:r>
        <w:t xml:space="preserve"> (643.19).</w:t>
      </w:r>
    </w:p>
    <w:p>
      <w:pPr>
        <w:pStyle w:val="ListBullet"/>
        <w:spacing w:before="0" w:after="60"/>
      </w:pPr>
      <w:r>
        <w:rPr>
          <w:b/>
        </w:rPr>
        <w:t>Động lượng &amp; Dao động:</w:t>
      </w:r>
      <w:r>
        <w:t xml:space="preserve"> RSI (14) = </w:t>
      </w:r>
      <w:r>
        <w:rPr>
          <w:b/>
        </w:rPr>
        <w:t>`43.63`</w:t>
      </w:r>
      <w:r>
        <w:t xml:space="preserve"> | ATR (14) = </w:t>
      </w:r>
      <w:r>
        <w:rPr>
          <w:b/>
        </w:rPr>
        <w:t>`2.72`</w:t>
      </w:r>
      <w:r>
        <w:t xml:space="preserve"> cents | Volatility = </w:t>
      </w:r>
      <w:r>
        <w:rPr>
          <w:b/>
        </w:rPr>
        <w:t>`0.75 cents`</w:t>
      </w:r>
      <w:r>
        <w:t>.</w:t>
      </w:r>
    </w:p>
    <w:p>
      <w:pPr>
        <w:pStyle w:val="ListBullet"/>
        <w:spacing w:before="0" w:after="60"/>
      </w:pPr>
      <w:r>
        <w:rPr>
          <w:b/>
        </w:rPr>
        <w:t>Vùng cản Pivot:</w:t>
      </w:r>
      <w:r>
        <w:t xml:space="preserve"> Hỗ trợ S1: </w:t>
      </w:r>
      <w:r>
        <w:rPr>
          <w:b/>
        </w:rPr>
        <w:t>`639.75`</w:t>
      </w:r>
      <w:r>
        <w:t xml:space="preserve"> | S2: </w:t>
      </w:r>
      <w:r>
        <w:rPr>
          <w:b/>
        </w:rPr>
        <w:t>`602.25`</w:t>
      </w:r>
      <w:r>
        <w:t xml:space="preserve"> || Kháng cự R1: </w:t>
      </w:r>
      <w:r>
        <w:rPr>
          <w:b/>
        </w:rPr>
        <w:t>`644.50`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`643.38 - 643.19 cents (Canh bán hồi kỹ thuật H1)`</w:t>
      </w:r>
      <w:r>
        <w:t xml:space="preserve"> | SL: </w:t>
      </w:r>
      <w:r>
        <w:rPr>
          <w:b/>
        </w:rPr>
        <w:t>`715.33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`599.53 cents`</w:t>
      </w:r>
      <w:r>
        <w:t xml:space="preserve"> | TP: </w:t>
      </w:r>
      <w:r>
        <w:rPr>
          <w:b/>
        </w:rPr>
        <w:t>`644.50 cents (Đón sóng hồi trung hạn ~14.5 giá)`</w:t>
      </w:r>
      <w:r>
        <w:t>.</w:t>
      </w:r>
    </w:p>
    <w:p>
      <w:pPr>
        <w:pStyle w:val="ListBullet"/>
        <w:spacing w:before="0" w:after="60"/>
      </w:pPr>
      <w:r>
        <w:t>*</w:t>
      </w:r>
      <w:r>
        <w:rPr>
          <w:b/>
          <w:color w:val="B91C1C"/>
        </w:rPr>
        <w:t>Short</w:t>
      </w:r>
      <w:r>
        <w:t xml:space="preserve">:* Entry: </w:t>
      </w:r>
      <w:r>
        <w:rPr>
          <w:b/>
        </w:rPr>
        <w:t>`644.50 - 646.50 cents`</w:t>
      </w:r>
      <w:r>
        <w:t xml:space="preserve"> | SL: </w:t>
      </w:r>
      <w:r>
        <w:rPr>
          <w:b/>
        </w:rPr>
        <w:t>`647.22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`607.70 - 618.00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