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`109.79` (+0.22%)</w:t>
      </w:r>
      <w:r>
        <w:t xml:space="preserve"> | DXY: </w:t>
      </w:r>
      <w:r>
        <w:rPr>
          <w:b/>
        </w:rPr>
        <w:t>`101.77` (-0.20%)</w:t>
      </w:r>
      <w:r>
        <w:t xml:space="preserve"> | Lúa mì CBOT: </w:t>
      </w:r>
      <w:r>
        <w:rPr>
          <w:b/>
        </w:rPr>
        <w:t>`654.00` (-0.23%)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467.08 (+1.83)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(469.58 &lt; 473.35)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654.06 (+0.06)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(658.21 &lt; 662.13)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465.39 - 469.58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478.03 - 479.53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459.66 - 464.75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658.21 - 662.13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653.75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666.44 - 668.44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664.87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642.48 - 652.50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465.25 cents | </w:t>
      </w:r>
      <w:r>
        <w:rPr>
          <w:b/>
        </w:rPr>
        <w:t>Dự báo Chốt Phiên:</w:t>
      </w:r>
      <w:r>
        <w:t xml:space="preserve"> </w:t>
      </w:r>
      <w:r>
        <w:rPr>
          <w:b/>
        </w:rPr>
        <w:t>`467.08 cents`</w:t>
      </w:r>
      <w:r>
        <w:t xml:space="preserve"> (+1.83).</w:t>
      </w:r>
    </w:p>
    <w:p>
      <w:pPr>
        <w:pStyle w:val="ListBullet"/>
        <w:spacing w:before="0" w:after="60"/>
      </w:pPr>
      <w:r>
        <w:rPr>
          <w:b/>
        </w:rPr>
        <w:t>Thanh khoản phiên chốt:</w:t>
      </w:r>
      <w:r>
        <w:t xml:space="preserve"> Volume: </w:t>
      </w:r>
      <w:r>
        <w:rPr>
          <w:b/>
        </w:rPr>
        <w:t>`41,597`</w:t>
      </w:r>
      <w:r>
        <w:t xml:space="preserve"> (Chênh lệch: </w:t>
      </w:r>
      <w:r>
        <w:rPr>
          <w:b/>
        </w:rPr>
        <w:t>`-159,874`</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(469.58) &lt; </w:t>
      </w:r>
      <w:r>
        <w:rPr>
          <w:rFonts w:ascii="Consolas" w:hAnsi="Consolas"/>
          <w:color w:val="D97706"/>
          <w:sz w:val="19"/>
        </w:rPr>
        <w:t xml:space="preserve"> EMA_50 </w:t>
      </w:r>
      <w:r>
        <w:t xml:space="preserve"> (473.35).</w:t>
      </w:r>
    </w:p>
    <w:p>
      <w:pPr>
        <w:pStyle w:val="ListBullet"/>
        <w:spacing w:before="0" w:after="60"/>
      </w:pPr>
      <w:r>
        <w:rPr>
          <w:b/>
        </w:rPr>
        <w:t>Động lượng &amp; Dao động:</w:t>
      </w:r>
      <w:r>
        <w:t xml:space="preserve"> RSI (14) = </w:t>
      </w:r>
      <w:r>
        <w:rPr>
          <w:b/>
        </w:rPr>
        <w:t>`18.30`</w:t>
      </w:r>
      <w:r>
        <w:t xml:space="preserve"> | ATR (14) = </w:t>
      </w:r>
      <w:r>
        <w:rPr>
          <w:b/>
        </w:rPr>
        <w:t>`1.27`</w:t>
      </w:r>
      <w:r>
        <w:t xml:space="preserve"> cents | Volatility = </w:t>
      </w:r>
      <w:r>
        <w:rPr>
          <w:b/>
        </w:rPr>
        <w:t>`0.50 cents`</w:t>
      </w:r>
      <w:r>
        <w:t>.</w:t>
      </w:r>
    </w:p>
    <w:p>
      <w:pPr>
        <w:pStyle w:val="ListBullet"/>
        <w:spacing w:before="0" w:after="60"/>
      </w:pPr>
      <w:r>
        <w:rPr>
          <w:b/>
        </w:rPr>
        <w:t>Vùng cản Pivot:</w:t>
      </w:r>
      <w:r>
        <w:t xml:space="preserve"> Hỗ trợ S1: </w:t>
      </w:r>
      <w:r>
        <w:rPr>
          <w:b/>
        </w:rPr>
        <w:t>`465.39`</w:t>
      </w:r>
      <w:r>
        <w:t xml:space="preserve"> | S2: </w:t>
      </w:r>
      <w:r>
        <w:rPr>
          <w:b/>
        </w:rPr>
        <w:t>`464.75`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`465.39 - 469.58 cents (Canh mua vùng hỗ trợ)`</w:t>
      </w:r>
      <w:r>
        <w:t xml:space="preserve"> | SL: </w:t>
      </w:r>
      <w:r>
        <w:rPr>
          <w:b/>
        </w:rPr>
        <w:t>`462.84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`478.03 - 479.53 cents`</w:t>
      </w:r>
      <w:r>
        <w:t xml:space="preserve"> | SL: </w:t>
      </w:r>
      <w:r>
        <w:rPr>
          <w:b/>
        </w:rPr>
        <w:t>`477.93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`487.57 cents`</w:t>
      </w:r>
      <w:r>
        <w:t xml:space="preserve"> | TP: </w:t>
      </w:r>
      <w:r>
        <w:rPr>
          <w:b/>
        </w:rPr>
        <w:t>`480.00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`459.66 - 464.75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654.00 cents | </w:t>
      </w:r>
      <w:r>
        <w:rPr>
          <w:b/>
        </w:rPr>
        <w:t>Dự báo Chốt Phiên:</w:t>
      </w:r>
      <w:r>
        <w:t xml:space="preserve"> </w:t>
      </w:r>
      <w:r>
        <w:rPr>
          <w:b/>
        </w:rPr>
        <w:t>`654.06 cents`</w:t>
      </w:r>
      <w:r>
        <w:t xml:space="preserve"> (+0.06).</w:t>
      </w:r>
    </w:p>
    <w:p>
      <w:pPr>
        <w:pStyle w:val="ListBullet"/>
        <w:spacing w:before="0" w:after="60"/>
      </w:pPr>
      <w:r>
        <w:rPr>
          <w:b/>
        </w:rPr>
        <w:t>Thanh khoản phiên chốt:</w:t>
      </w:r>
      <w:r>
        <w:t xml:space="preserve"> Volume: </w:t>
      </w:r>
      <w:r>
        <w:rPr>
          <w:b/>
        </w:rPr>
        <w:t>`2,114`</w:t>
      </w:r>
      <w:r>
        <w:t xml:space="preserve"> (Chênh lệch: </w:t>
      </w:r>
      <w:r>
        <w:rPr>
          <w:b/>
        </w:rPr>
        <w:t>`-75,863`</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(658.21) &lt; </w:t>
      </w:r>
      <w:r>
        <w:rPr>
          <w:rFonts w:ascii="Consolas" w:hAnsi="Consolas"/>
          <w:color w:val="D97706"/>
          <w:sz w:val="19"/>
        </w:rPr>
        <w:t xml:space="preserve"> EMA_50 </w:t>
      </w:r>
      <w:r>
        <w:t xml:space="preserve"> (662.13).</w:t>
      </w:r>
    </w:p>
    <w:p>
      <w:pPr>
        <w:pStyle w:val="ListBullet"/>
        <w:spacing w:before="0" w:after="60"/>
      </w:pPr>
      <w:r>
        <w:rPr>
          <w:b/>
        </w:rPr>
        <w:t>Động lượng &amp; Dao động:</w:t>
      </w:r>
      <w:r>
        <w:t xml:space="preserve"> RSI (14) = </w:t>
      </w:r>
      <w:r>
        <w:rPr>
          <w:b/>
        </w:rPr>
        <w:t>`34.35`</w:t>
      </w:r>
      <w:r>
        <w:t xml:space="preserve"> | ATR (14) = </w:t>
      </w:r>
      <w:r>
        <w:rPr>
          <w:b/>
        </w:rPr>
        <w:t>`2.50`</w:t>
      </w:r>
      <w:r>
        <w:t xml:space="preserve"> cents | Volatility = </w:t>
      </w:r>
      <w:r>
        <w:rPr>
          <w:b/>
        </w:rPr>
        <w:t>`1.00 cents`</w:t>
      </w:r>
      <w:r>
        <w:t>.</w:t>
      </w:r>
    </w:p>
    <w:p>
      <w:pPr>
        <w:pStyle w:val="ListBullet"/>
        <w:spacing w:before="0" w:after="60"/>
      </w:pPr>
      <w:r>
        <w:rPr>
          <w:b/>
        </w:rPr>
        <w:t>Vùng cản Pivot:</w:t>
      </w:r>
      <w:r>
        <w:t xml:space="preserve"> Hỗ trợ S1: </w:t>
      </w:r>
      <w:r>
        <w:rPr>
          <w:b/>
        </w:rPr>
        <w:t>`653.75`</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`658.21 - 662.13 cents (Canh bán hồi kỹ thuật H1)`</w:t>
      </w:r>
      <w:r>
        <w:t xml:space="preserve"> | SL: </w:t>
      </w:r>
      <w:r>
        <w:rPr>
          <w:b/>
        </w:rPr>
        <w:t>`739.76 cents (Trên kháng cự R2 + 1.5x ATR)`</w:t>
      </w:r>
      <w:r>
        <w:t xml:space="preserve"> | TP: </w:t>
      </w:r>
      <w:r>
        <w:rPr>
          <w:rFonts w:ascii="Consolas" w:hAnsi="Consolas"/>
          <w:color w:val="D97706"/>
          <w:sz w:val="19"/>
        </w:rPr>
        <w:t xml:space="preserve"> 653.75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`666.44 - 668.44 cents`</w:t>
      </w:r>
      <w:r>
        <w:t xml:space="preserve"> | SL: </w:t>
      </w:r>
      <w:r>
        <w:rPr>
          <w:b/>
        </w:rPr>
        <w:t>`664.87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`682.63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`642.48 - 652.50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