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15:49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`87.76` (-2.16%)</w:t>
      </w:r>
      <w:r>
        <w:t xml:space="preserve"> | DXY: </w:t>
      </w:r>
      <w:r>
        <w:rPr>
          <w:b/>
        </w:rPr>
        <w:t>`99.19` (+0.03%)</w:t>
      </w:r>
      <w:r>
        <w:t xml:space="preserve"> | Lúa mì CBOT: </w:t>
      </w:r>
      <w:r>
        <w:rPr>
          <w:b/>
        </w:rPr>
        <w:t>`764.50` (+2.96%)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15:49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539.03 (+1.78)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(534.80 &gt; 530.97)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770.58 (+6.08)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(757.79 &gt; 743.80)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534.25 - 534.80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537.38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537.38 - 538.88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757.79 - 743.80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757.50 - 759.50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783.25 - 785.25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621.67 - 645.25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537.25 cents | </w:t>
      </w:r>
      <w:r>
        <w:rPr>
          <w:b/>
        </w:rPr>
        <w:t>Dự báo Chốt Phiên:</w:t>
      </w:r>
      <w:r>
        <w:t xml:space="preserve"> </w:t>
      </w:r>
      <w:r>
        <w:rPr>
          <w:b/>
        </w:rPr>
        <w:t>`539.03 cents`</w:t>
      </w:r>
      <w:r>
        <w:t xml:space="preserve"> (+1.78).</w:t>
      </w:r>
    </w:p>
    <w:p>
      <w:pPr>
        <w:pStyle w:val="ListBullet"/>
        <w:spacing w:before="0" w:after="60"/>
      </w:pPr>
      <w:r>
        <w:rPr>
          <w:b/>
        </w:rPr>
        <w:t>Thanh khoản phiên chốt:</w:t>
      </w:r>
      <w:r>
        <w:t xml:space="preserve"> Volume: </w:t>
      </w:r>
      <w:r>
        <w:rPr>
          <w:b/>
        </w:rPr>
        <w:t>`31,014`</w:t>
      </w:r>
      <w:r>
        <w:t xml:space="preserve"> (Chênh lệch: </w:t>
      </w:r>
      <w:r>
        <w:rPr>
          <w:b/>
        </w:rPr>
        <w:t>`-422,797`</w:t>
      </w:r>
      <w:r>
        <w:t xml:space="preserve">) | OI: </w:t>
      </w:r>
      <w:r>
        <w:rPr>
          <w:b/>
        </w:rPr>
        <w:t>`959,357`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(534.80) &gt; </w:t>
      </w:r>
      <w:r>
        <w:rPr>
          <w:rFonts w:ascii="Consolas" w:hAnsi="Consolas"/>
          <w:color w:val="D97706"/>
          <w:sz w:val="19"/>
        </w:rPr>
        <w:t xml:space="preserve"> EMA_50 </w:t>
      </w:r>
      <w:r>
        <w:t xml:space="preserve"> (530.97).</w:t>
      </w:r>
    </w:p>
    <w:p>
      <w:pPr>
        <w:pStyle w:val="ListBullet"/>
        <w:spacing w:before="0" w:after="60"/>
      </w:pPr>
      <w:r>
        <w:rPr>
          <w:b/>
        </w:rPr>
        <w:t>Động lượng &amp; Dao động:</w:t>
      </w:r>
      <w:r>
        <w:t xml:space="preserve"> RSI (14) = </w:t>
      </w:r>
      <w:r>
        <w:rPr>
          <w:b/>
        </w:rPr>
        <w:t>`58.43`</w:t>
      </w:r>
      <w:r>
        <w:t xml:space="preserve"> | ATR (14) = </w:t>
      </w:r>
      <w:r>
        <w:rPr>
          <w:b/>
        </w:rPr>
        <w:t>`2.74`</w:t>
      </w:r>
      <w:r>
        <w:t xml:space="preserve"> cents | Volatility = </w:t>
      </w:r>
      <w:r>
        <w:rPr>
          <w:b/>
        </w:rPr>
        <w:t>`1.75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`537.38`</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`534.25 - 534.80 cents (Canh mua vùng hỗ trợ)`</w:t>
      </w:r>
      <w:r>
        <w:t xml:space="preserve"> | SL: </w:t>
      </w:r>
      <w:r>
        <w:rPr>
          <w:b/>
        </w:rPr>
        <w:t>`453.13 cents (Dưới cản S2 + 1.5x ATR)`</w:t>
      </w:r>
      <w:r>
        <w:t xml:space="preserve"> | TP: </w:t>
      </w:r>
      <w:r>
        <w:rPr>
          <w:rFonts w:ascii="Consolas" w:hAnsi="Consolas"/>
          <w:color w:val="D97706"/>
          <w:sz w:val="19"/>
        </w:rPr>
        <w:t xml:space="preserve"> 537.38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`454.51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`537.38 - 538.88 cents`</w:t>
      </w:r>
      <w:r>
        <w:t xml:space="preserve"> | SL: </w:t>
      </w:r>
      <w:r>
        <w:rPr>
          <w:b/>
        </w:rPr>
        <w:t>`540.12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`446.27 - 457.25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764.50 cents | </w:t>
      </w:r>
      <w:r>
        <w:rPr>
          <w:b/>
        </w:rPr>
        <w:t>Dự báo Chốt Phiên:</w:t>
      </w:r>
      <w:r>
        <w:t xml:space="preserve"> </w:t>
      </w:r>
      <w:r>
        <w:rPr>
          <w:b/>
        </w:rPr>
        <w:t>`770.58 cents`</w:t>
      </w:r>
      <w:r>
        <w:t xml:space="preserve"> (+6.08).</w:t>
      </w:r>
    </w:p>
    <w:p>
      <w:pPr>
        <w:pStyle w:val="ListBullet"/>
        <w:spacing w:before="0" w:after="60"/>
      </w:pPr>
      <w:r>
        <w:rPr>
          <w:b/>
        </w:rPr>
        <w:t>Thanh khoản phiên chốt:</w:t>
      </w:r>
      <w:r>
        <w:t xml:space="preserve"> Volume: </w:t>
      </w:r>
      <w:r>
        <w:rPr>
          <w:b/>
        </w:rPr>
        <w:t>`13,652`</w:t>
      </w:r>
      <w:r>
        <w:t xml:space="preserve"> (Chênh lệch: </w:t>
      </w:r>
      <w:r>
        <w:rPr>
          <w:b/>
        </w:rPr>
        <w:t>`-127,756`</w:t>
      </w:r>
      <w:r>
        <w:t xml:space="preserve">) | OI: </w:t>
      </w:r>
      <w:r>
        <w:rPr>
          <w:b/>
        </w:rPr>
        <w:t>`268,777`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(757.79) &gt; </w:t>
      </w:r>
      <w:r>
        <w:rPr>
          <w:rFonts w:ascii="Consolas" w:hAnsi="Consolas"/>
          <w:color w:val="D97706"/>
          <w:sz w:val="19"/>
        </w:rPr>
        <w:t xml:space="preserve"> EMA_50 </w:t>
      </w:r>
      <w:r>
        <w:t xml:space="preserve"> (743.80).</w:t>
      </w:r>
    </w:p>
    <w:p>
      <w:pPr>
        <w:pStyle w:val="ListBullet"/>
        <w:spacing w:before="0" w:after="60"/>
      </w:pPr>
      <w:r>
        <w:rPr>
          <w:b/>
        </w:rPr>
        <w:t>Động lượng &amp; Dao động:</w:t>
      </w:r>
      <w:r>
        <w:t xml:space="preserve"> RSI (14) = </w:t>
      </w:r>
      <w:r>
        <w:rPr>
          <w:b/>
        </w:rPr>
        <w:t>`62.44`</w:t>
      </w:r>
      <w:r>
        <w:t xml:space="preserve"> | ATR (14) = </w:t>
      </w:r>
      <w:r>
        <w:rPr>
          <w:b/>
        </w:rPr>
        <w:t>`5.89`</w:t>
      </w:r>
      <w:r>
        <w:t xml:space="preserve"> cents | Volatility = </w:t>
      </w:r>
      <w:r>
        <w:rPr>
          <w:b/>
        </w:rPr>
        <w:t>`2.75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`767.50`</w:t>
      </w:r>
      <w:r>
        <w:t xml:space="preserve"> | R2: </w:t>
      </w:r>
      <w:r>
        <w:rPr>
          <w:b/>
        </w:rPr>
        <w:t>`769.75`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`757.79 - 743.80 cents (Canh bán hồi kỹ thuật H1)`</w:t>
      </w:r>
      <w:r>
        <w:t xml:space="preserve"> | SL: </w:t>
      </w:r>
      <w:r>
        <w:rPr>
          <w:b/>
        </w:rPr>
        <w:t>`778.59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`757.50 - 759.50 cents`</w:t>
      </w:r>
      <w:r>
        <w:t xml:space="preserve"> | SL: </w:t>
      </w:r>
      <w:r>
        <w:rPr>
          <w:b/>
        </w:rPr>
        <w:t>`657.13 cents`</w:t>
      </w:r>
      <w:r>
        <w:t xml:space="preserve"> | TP: </w:t>
      </w:r>
      <w:r>
        <w:rPr>
          <w:b/>
        </w:rPr>
        <w:t>`783.25 cents (Đón sóng hồi trung hạn ~14.5 giá)`</w:t>
      </w:r>
      <w:r>
        <w:t>.</w:t>
      </w:r>
    </w:p>
    <w:p>
      <w:pPr>
        <w:pStyle w:val="ListBullet"/>
        <w:spacing w:before="0" w:after="60"/>
      </w:pPr>
      <w:r>
        <w:t>*</w:t>
      </w:r>
      <w:r>
        <w:rPr>
          <w:b/>
          <w:color w:val="B91C1C"/>
        </w:rPr>
        <w:t>Short</w:t>
      </w:r>
      <w:r>
        <w:t xml:space="preserve">:* Entry: </w:t>
      </w:r>
      <w:r>
        <w:rPr>
          <w:b/>
        </w:rPr>
        <w:t>`783.25 - 785.25 cents`</w:t>
      </w:r>
      <w:r>
        <w:t xml:space="preserve"> | SL: </w:t>
      </w:r>
      <w:r>
        <w:rPr>
          <w:b/>
        </w:rPr>
        <w:t>`788.62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`621.67 - 645.25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