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`106.21` (-0.41%)</w:t>
      </w:r>
      <w:r>
        <w:t xml:space="preserve"> | DXY: </w:t>
      </w:r>
      <w:r>
        <w:rPr>
          <w:b/>
        </w:rPr>
        <w:t>`102.22` (-0.36%)</w:t>
      </w:r>
      <w:r>
        <w:t xml:space="preserve"> | Lúa mì CBOT: </w:t>
      </w:r>
      <w:r>
        <w:rPr>
          <w:b/>
        </w:rPr>
        <w:t>`668.25`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482.94 (+0.19)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(482.58 &lt; 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669.31 (+1.06)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(670.97 &lt; 673.48)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670.97 - 673.48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647.68 - 661.50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482.75 cents | </w:t>
      </w:r>
      <w:r>
        <w:rPr>
          <w:b/>
        </w:rPr>
        <w:t>Dự báo Chốt Phiên:</w:t>
      </w:r>
      <w:r>
        <w:t xml:space="preserve"> </w:t>
      </w:r>
      <w:r>
        <w:rPr>
          <w:b/>
        </w:rPr>
        <w:t>`482.94 cents`</w:t>
      </w:r>
      <w:r>
        <w:t xml:space="preserve"> (+0.19).</w:t>
      </w:r>
    </w:p>
    <w:p>
      <w:pPr>
        <w:pStyle w:val="ListBullet"/>
        <w:spacing w:before="0" w:after="60"/>
      </w:pPr>
      <w:r>
        <w:rPr>
          <w:b/>
        </w:rPr>
        <w:t>Thanh khoản phiên chốt:</w:t>
      </w:r>
      <w:r>
        <w:t xml:space="preserve"> Volume: </w:t>
      </w:r>
      <w:r>
        <w:rPr>
          <w:b/>
        </w:rPr>
        <w:t>`230,598`</w:t>
      </w:r>
      <w:r>
        <w:t xml:space="preserve"> (Chênh lệch: </w:t>
      </w:r>
      <w:r>
        <w:rPr>
          <w:b/>
        </w:rPr>
        <w:t>`-337,427`</w:t>
      </w:r>
      <w:r>
        <w:t xml:space="preserve">) | OI: </w:t>
      </w:r>
      <w:r>
        <w:rPr>
          <w:b/>
        </w:rPr>
        <w:t>`848,216`</w:t>
      </w:r>
      <w:r>
        <w:t xml:space="preserve"> (Chênh lệch: </w:t>
      </w:r>
      <w:r>
        <w:rPr>
          <w:b/>
        </w:rPr>
        <w:t>`-5`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(482.58) &lt; </w:t>
      </w:r>
      <w:r>
        <w:rPr>
          <w:rFonts w:ascii="Consolas" w:hAnsi="Consolas"/>
          <w:color w:val="D97706"/>
          <w:sz w:val="19"/>
        </w:rPr>
        <w:t xml:space="preserve"> EMA_50 </w:t>
      </w:r>
      <w:r>
        <w:t xml:space="preserve"> (485.50).</w:t>
      </w:r>
    </w:p>
    <w:p>
      <w:pPr>
        <w:pStyle w:val="ListBullet"/>
        <w:spacing w:before="0" w:after="60"/>
      </w:pPr>
      <w:r>
        <w:rPr>
          <w:b/>
        </w:rPr>
        <w:t>Động lượng &amp; Dao động:</w:t>
      </w:r>
      <w:r>
        <w:t xml:space="preserve"> RSI (14) = </w:t>
      </w:r>
      <w:r>
        <w:rPr>
          <w:b/>
        </w:rPr>
        <w:t>`49.37`</w:t>
      </w:r>
      <w:r>
        <w:t xml:space="preserve"> | ATR (14) = </w:t>
      </w:r>
      <w:r>
        <w:rPr>
          <w:b/>
        </w:rPr>
        <w:t>`2.18`</w:t>
      </w:r>
      <w:r>
        <w:t xml:space="preserve"> cents | Volatility = </w:t>
      </w:r>
      <w:r>
        <w:rPr>
          <w:b/>
        </w:rPr>
        <w:t>`0.75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`479.25 - 482.58 cents (Canh mua vùng hỗ trợ)`</w:t>
      </w:r>
      <w:r>
        <w:t xml:space="preserve"> | SL: </w:t>
      </w:r>
      <w:r>
        <w:rPr>
          <w:b/>
        </w:rPr>
        <w:t>`466.98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`468.07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`486.18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`461.53 - 470.25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668.25 cents | </w:t>
      </w:r>
      <w:r>
        <w:rPr>
          <w:b/>
        </w:rPr>
        <w:t>Dự báo Chốt Phiên:</w:t>
      </w:r>
      <w:r>
        <w:t xml:space="preserve"> </w:t>
      </w:r>
      <w:r>
        <w:rPr>
          <w:b/>
        </w:rPr>
        <w:t>`669.31 cents`</w:t>
      </w:r>
      <w:r>
        <w:t xml:space="preserve"> (+1.06).</w:t>
      </w:r>
    </w:p>
    <w:p>
      <w:pPr>
        <w:pStyle w:val="ListBullet"/>
        <w:spacing w:before="0" w:after="60"/>
      </w:pPr>
      <w:r>
        <w:rPr>
          <w:b/>
        </w:rPr>
        <w:t>Thanh khoản phiên chốt:</w:t>
      </w:r>
      <w:r>
        <w:t xml:space="preserve"> Volume: </w:t>
      </w:r>
      <w:r>
        <w:rPr>
          <w:b/>
        </w:rPr>
        <w:t>`61,229`</w:t>
      </w:r>
      <w:r>
        <w:t xml:space="preserve"> (Chênh lệch: </w:t>
      </w:r>
      <w:r>
        <w:rPr>
          <w:b/>
        </w:rPr>
        <w:t>`-45,762`</w:t>
      </w:r>
      <w:r>
        <w:t xml:space="preserve">) | OI: </w:t>
      </w:r>
      <w:r>
        <w:rPr>
          <w:b/>
        </w:rPr>
        <w:t>`251,302`</w:t>
      </w:r>
      <w:r>
        <w:t xml:space="preserve"> (Chênh lệch: </w:t>
      </w:r>
      <w:r>
        <w:rPr>
          <w:b/>
        </w:rPr>
        <w:t>`-43`</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(670.97) &lt; </w:t>
      </w:r>
      <w:r>
        <w:rPr>
          <w:rFonts w:ascii="Consolas" w:hAnsi="Consolas"/>
          <w:color w:val="D97706"/>
          <w:sz w:val="19"/>
        </w:rPr>
        <w:t xml:space="preserve"> EMA_50 </w:t>
      </w:r>
      <w:r>
        <w:t xml:space="preserve"> (673.48).</w:t>
      </w:r>
    </w:p>
    <w:p>
      <w:pPr>
        <w:pStyle w:val="ListBullet"/>
        <w:spacing w:before="0" w:after="60"/>
      </w:pPr>
      <w:r>
        <w:rPr>
          <w:b/>
        </w:rPr>
        <w:t>Động lượng &amp; Dao động:</w:t>
      </w:r>
      <w:r>
        <w:t xml:space="preserve"> RSI (14) = </w:t>
      </w:r>
      <w:r>
        <w:rPr>
          <w:b/>
        </w:rPr>
        <w:t>`43.93`</w:t>
      </w:r>
      <w:r>
        <w:t xml:space="preserve"> | ATR (14) = </w:t>
      </w:r>
      <w:r>
        <w:rPr>
          <w:b/>
        </w:rPr>
        <w:t>`3.45`</w:t>
      </w:r>
      <w:r>
        <w:t xml:space="preserve"> cents | Volatility = </w:t>
      </w:r>
      <w:r>
        <w:rPr>
          <w:b/>
        </w:rPr>
        <w:t>`2.25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`755.50`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`670.97 - 673.48 cents (Canh bán hồi kỹ thuật H1)`</w:t>
      </w:r>
      <w:r>
        <w:t xml:space="preserve"> | SL: </w:t>
      </w:r>
      <w:r>
        <w:rPr>
          <w:b/>
        </w:rPr>
        <w:t>`760.68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`658.05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`673.45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`647.68 - 661.50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