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22:39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`96.55` (+0.96%)</w:t>
      </w:r>
      <w:r>
        <w:t xml:space="preserve"> | DXY: </w:t>
      </w:r>
      <w:r>
        <w:rPr>
          <w:b/>
        </w:rPr>
        <w:t>`98.98` (-0.58%)</w:t>
      </w:r>
      <w:r>
        <w:t xml:space="preserve"> | Lúa mì CBOT: </w:t>
      </w:r>
      <w:r>
        <w:rPr>
          <w:b/>
        </w:rPr>
        <w:t>`745.50` (-1.32%)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22:39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537.27 (+2.02)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(535.64 &lt; 537.34)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749.57 (+4.07)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(756.78 &lt; 764.59)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532.00 - 535.64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537.50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453.42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537.50 - 539.00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541.33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441.93 - 457.25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756.78 - 764.59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808.06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708.50 - 710.50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610.44 - 645.25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535.25 cents | </w:t>
      </w:r>
      <w:r>
        <w:rPr>
          <w:b/>
        </w:rPr>
        <w:t>Dự báo Chốt Phiên:</w:t>
      </w:r>
      <w:r>
        <w:t xml:space="preserve"> </w:t>
      </w:r>
      <w:r>
        <w:rPr>
          <w:b/>
        </w:rPr>
        <w:t>`537.27 cents`</w:t>
      </w:r>
      <w:r>
        <w:t xml:space="preserve"> (+2.02).</w:t>
      </w:r>
    </w:p>
    <w:p>
      <w:pPr>
        <w:pStyle w:val="ListBullet"/>
        <w:spacing w:before="0" w:after="60"/>
      </w:pPr>
      <w:r>
        <w:rPr>
          <w:b/>
        </w:rPr>
        <w:t>Thanh khoản phiên chốt:</w:t>
      </w:r>
      <w:r>
        <w:t xml:space="preserve"> Volume: </w:t>
      </w:r>
      <w:r>
        <w:rPr>
          <w:b/>
        </w:rPr>
        <w:t>`252,373`</w:t>
      </w:r>
      <w:r>
        <w:t xml:space="preserve"> (Chênh lệch: </w:t>
      </w:r>
      <w:r>
        <w:rPr>
          <w:b/>
        </w:rPr>
        <w:t>`-49,147`</w:t>
      </w:r>
      <w:r>
        <w:t xml:space="preserve">) | OI: </w:t>
      </w:r>
      <w:r>
        <w:rPr>
          <w:b/>
        </w:rPr>
        <w:t>`1,001,146`</w:t>
      </w:r>
      <w:r>
        <w:t xml:space="preserve"> (Chênh lệch: </w:t>
      </w:r>
      <w:r>
        <w:rPr>
          <w:b/>
        </w:rPr>
        <w:t>`-103`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(535.64) &lt; </w:t>
      </w:r>
      <w:r>
        <w:rPr>
          <w:rFonts w:ascii="Consolas" w:hAnsi="Consolas"/>
          <w:color w:val="D97706"/>
          <w:sz w:val="19"/>
        </w:rPr>
        <w:t xml:space="preserve"> EMA_50 </w:t>
      </w:r>
      <w:r>
        <w:t xml:space="preserve"> (537.34).</w:t>
      </w:r>
    </w:p>
    <w:p>
      <w:pPr>
        <w:pStyle w:val="ListBullet"/>
        <w:spacing w:before="0" w:after="60"/>
      </w:pPr>
      <w:r>
        <w:rPr>
          <w:b/>
        </w:rPr>
        <w:t>Động lượng &amp; Dao động:</w:t>
      </w:r>
      <w:r>
        <w:t xml:space="preserve"> RSI (14) = </w:t>
      </w:r>
      <w:r>
        <w:rPr>
          <w:b/>
        </w:rPr>
        <w:t>`47.98`</w:t>
      </w:r>
      <w:r>
        <w:t xml:space="preserve"> | ATR (14) = </w:t>
      </w:r>
      <w:r>
        <w:rPr>
          <w:b/>
        </w:rPr>
        <w:t>`3.83`</w:t>
      </w:r>
      <w:r>
        <w:t xml:space="preserve"> cents | Volatility = </w:t>
      </w:r>
      <w:r>
        <w:rPr>
          <w:b/>
        </w:rPr>
        <w:t>`4.00 cents`</w:t>
      </w:r>
      <w:r>
        <w:t>.</w:t>
      </w:r>
    </w:p>
    <w:p>
      <w:pPr>
        <w:pStyle w:val="ListBullet"/>
        <w:spacing w:before="0" w:after="60"/>
      </w:pPr>
      <w:r>
        <w:rPr>
          <w:b/>
        </w:rPr>
        <w:t>Vùng cản Pivot:</w:t>
      </w:r>
      <w:r>
        <w:t xml:space="preserve"> Hỗ trợ S1: </w:t>
      </w:r>
      <w:r>
        <w:rPr>
          <w:b/>
        </w:rPr>
        <w:t>`532.00`</w:t>
      </w:r>
      <w:r>
        <w:t xml:space="preserve"> | S2: </w:t>
      </w:r>
      <w:r>
        <w:rPr>
          <w:b/>
        </w:rPr>
        <w:t>`457.25`</w:t>
      </w:r>
      <w:r>
        <w:t xml:space="preserve"> || Kháng cự R1: </w:t>
      </w:r>
      <w:r>
        <w:rPr>
          <w:b/>
        </w:rPr>
        <w:t>`537.50`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`532.00 - 535.64 cents (Canh mua vùng hỗ trợ)`</w:t>
      </w:r>
      <w:r>
        <w:t xml:space="preserve"> | SL: </w:t>
      </w:r>
      <w:r>
        <w:rPr>
          <w:b/>
        </w:rPr>
        <w:t>`451.51 cents (Dưới cản S2 + 1.5x ATR)`</w:t>
      </w:r>
      <w:r>
        <w:t xml:space="preserve"> | TP: </w:t>
      </w:r>
      <w:r>
        <w:rPr>
          <w:rFonts w:ascii="Consolas" w:hAnsi="Consolas"/>
          <w:color w:val="D97706"/>
          <w:sz w:val="19"/>
        </w:rPr>
        <w:t xml:space="preserve"> 537.50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`453.42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`537.50 - 539.00 cents`</w:t>
      </w:r>
      <w:r>
        <w:t xml:space="preserve"> | SL: </w:t>
      </w:r>
      <w:r>
        <w:rPr>
          <w:b/>
        </w:rPr>
        <w:t>`541.33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`441.93 - 457.25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745.50 cents | </w:t>
      </w:r>
      <w:r>
        <w:rPr>
          <w:b/>
        </w:rPr>
        <w:t>Dự báo Chốt Phiên:</w:t>
      </w:r>
      <w:r>
        <w:t xml:space="preserve"> </w:t>
      </w:r>
      <w:r>
        <w:rPr>
          <w:b/>
        </w:rPr>
        <w:t>`749.57 cents`</w:t>
      </w:r>
      <w:r>
        <w:t xml:space="preserve"> (+4.07).</w:t>
      </w:r>
    </w:p>
    <w:p>
      <w:pPr>
        <w:pStyle w:val="ListBullet"/>
        <w:spacing w:before="0" w:after="60"/>
      </w:pPr>
      <w:r>
        <w:rPr>
          <w:b/>
        </w:rPr>
        <w:t>Thanh khoản phiên chốt:</w:t>
      </w:r>
      <w:r>
        <w:t xml:space="preserve"> Volume: </w:t>
      </w:r>
      <w:r>
        <w:rPr>
          <w:b/>
        </w:rPr>
        <w:t>`111,431`</w:t>
      </w:r>
      <w:r>
        <w:t xml:space="preserve"> (Chênh lệch: </w:t>
      </w:r>
      <w:r>
        <w:rPr>
          <w:b/>
        </w:rPr>
        <w:t>`+9,963`</w:t>
      </w:r>
      <w:r>
        <w:t xml:space="preserve">) | OI: </w:t>
      </w:r>
      <w:r>
        <w:rPr>
          <w:b/>
        </w:rPr>
        <w:t>`275,637`</w:t>
      </w:r>
      <w:r>
        <w:t xml:space="preserve"> (Chênh lệch: </w:t>
      </w:r>
      <w:r>
        <w:rPr>
          <w:b/>
        </w:rPr>
        <w:t>`+107`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(756.78) &lt; </w:t>
      </w:r>
      <w:r>
        <w:rPr>
          <w:rFonts w:ascii="Consolas" w:hAnsi="Consolas"/>
          <w:color w:val="D97706"/>
          <w:sz w:val="19"/>
        </w:rPr>
        <w:t xml:space="preserve"> EMA_50 </w:t>
      </w:r>
      <w:r>
        <w:t xml:space="preserve"> (764.59).</w:t>
      </w:r>
    </w:p>
    <w:p>
      <w:pPr>
        <w:pStyle w:val="ListBullet"/>
        <w:spacing w:before="0" w:after="60"/>
      </w:pPr>
      <w:r>
        <w:rPr>
          <w:b/>
        </w:rPr>
        <w:t>Động lượng &amp; Dao động:</w:t>
      </w:r>
      <w:r>
        <w:t xml:space="preserve"> RSI (14) = </w:t>
      </w:r>
      <w:r>
        <w:rPr>
          <w:b/>
        </w:rPr>
        <w:t>`38.06`</w:t>
      </w:r>
      <w:r>
        <w:t xml:space="preserve"> | ATR (14) = </w:t>
      </w:r>
      <w:r>
        <w:rPr>
          <w:b/>
        </w:rPr>
        <w:t>`8.70`</w:t>
      </w:r>
      <w:r>
        <w:t xml:space="preserve"> cents | Volatility = </w:t>
      </w:r>
      <w:r>
        <w:rPr>
          <w:b/>
        </w:rPr>
        <w:t>`8.25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`756.78 - 764.59 cents (Canh bán hồi kỹ thuật H1)`</w:t>
      </w:r>
      <w:r>
        <w:t xml:space="preserve"> | SL: </w:t>
      </w:r>
      <w:r>
        <w:rPr>
          <w:b/>
        </w:rPr>
        <w:t>`808.06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`708.50 - 710.50 cents`</w:t>
      </w:r>
      <w:r>
        <w:t xml:space="preserve"> | SL: </w:t>
      </w:r>
      <w:r>
        <w:rPr>
          <w:b/>
        </w:rPr>
        <w:t>`636.55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`766.70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`610.44 - 645.25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