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11:09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`105.83` (+0.00%)</w:t>
      </w:r>
      <w:r>
        <w:t xml:space="preserve"> | DXY: </w:t>
      </w:r>
      <w:r>
        <w:rPr>
          <w:b/>
        </w:rPr>
        <w:t>`100.31` (+0.00%)</w:t>
      </w:r>
      <w:r>
        <w:t xml:space="preserve"> | Lúa mì CBOT: </w:t>
      </w:r>
      <w:r>
        <w:rPr>
          <w:b/>
        </w:rPr>
        <w:t>`730.75`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11:09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536.11 (+1.36)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(533.83 &gt; 533.13)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732.36 (+2.11)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(728.34 &gt; 727.51)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460.36 - 470.50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728.34 - 727.51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642.30 - 661.75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`536.11 cents`</w:t>
      </w:r>
      <w:r>
        <w:t xml:space="preserve"> (+1.36).</w:t>
      </w:r>
    </w:p>
    <w:p>
      <w:pPr>
        <w:pStyle w:val="ListBullet"/>
        <w:spacing w:before="0" w:after="60"/>
      </w:pPr>
      <w:r>
        <w:rPr>
          <w:b/>
        </w:rPr>
        <w:t>Thanh khoản phiên chốt:</w:t>
      </w:r>
      <w:r>
        <w:t xml:space="preserve"> Volume: </w:t>
      </w:r>
      <w:r>
        <w:rPr>
          <w:b/>
        </w:rPr>
        <w:t>`202,308`</w:t>
      </w:r>
      <w:r>
        <w:t xml:space="preserve"> (Chênh lệch: </w:t>
      </w:r>
      <w:r>
        <w:rPr>
          <w:b/>
        </w:rPr>
        <w:t>`+0`</w:t>
      </w:r>
      <w:r>
        <w:t xml:space="preserve">) | OI: </w:t>
      </w:r>
      <w:r>
        <w:rPr>
          <w:b/>
        </w:rPr>
        <w:t>`949,969`</w:t>
      </w:r>
      <w:r>
        <w:t xml:space="preserve"> (Chênh lệch: </w:t>
      </w:r>
      <w:r>
        <w:rPr>
          <w:b/>
        </w:rPr>
        <w:t>`-6,453`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(533.83) &gt; </w:t>
      </w:r>
      <w:r>
        <w:rPr>
          <w:rFonts w:ascii="Consolas" w:hAnsi="Consolas"/>
          <w:color w:val="D97706"/>
          <w:sz w:val="19"/>
        </w:rPr>
        <w:t xml:space="preserve"> EMA_50 </w:t>
      </w:r>
      <w:r>
        <w:t xml:space="preserve"> (533.13).</w:t>
      </w:r>
    </w:p>
    <w:p>
      <w:pPr>
        <w:pStyle w:val="ListBullet"/>
        <w:spacing w:before="0" w:after="60"/>
      </w:pPr>
      <w:r>
        <w:rPr>
          <w:b/>
        </w:rPr>
        <w:t>Động lượng &amp; Dao động:</w:t>
      </w:r>
      <w:r>
        <w:t xml:space="preserve"> RSI (14) = </w:t>
      </w:r>
      <w:r>
        <w:rPr>
          <w:b/>
        </w:rPr>
        <w:t>`53.05`</w:t>
      </w:r>
      <w:r>
        <w:t xml:space="preserve"> | ATR (14) = </w:t>
      </w:r>
      <w:r>
        <w:rPr>
          <w:b/>
        </w:rPr>
        <w:t>`2.53`</w:t>
      </w:r>
      <w:r>
        <w:t xml:space="preserve"> cents | Volatility = </w:t>
      </w:r>
      <w:r>
        <w:rPr>
          <w:b/>
        </w:rPr>
        <w:t>`0.00 cents`</w:t>
      </w:r>
      <w:r>
        <w:t>.</w:t>
      </w:r>
    </w:p>
    <w:p>
      <w:pPr>
        <w:pStyle w:val="ListBullet"/>
        <w:spacing w:before="0" w:after="60"/>
      </w:pPr>
      <w:r>
        <w:rPr>
          <w:b/>
        </w:rPr>
        <w:t>Vùng cản Pivot:</w:t>
      </w:r>
      <w:r>
        <w:t xml:space="preserve"> Hỗ trợ S1: </w:t>
      </w:r>
      <w:r>
        <w:rPr>
          <w:b/>
        </w:rPr>
        <w:t>`532.00`</w:t>
      </w:r>
      <w:r>
        <w:t xml:space="preserve"> | S2: </w:t>
      </w:r>
      <w:r>
        <w:rPr>
          <w:b/>
        </w:rPr>
        <w:t>`470.50`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`532.00 - 533.83 cents (Canh mua vùng hỗ trợ)`</w:t>
      </w:r>
      <w:r>
        <w:t xml:space="preserve"> | SL: </w:t>
      </w:r>
      <w:r>
        <w:rPr>
          <w:b/>
        </w:rPr>
        <w:t>`466.70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`467.97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`539.03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`460.36 - 470.50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730.25 cents | </w:t>
      </w:r>
      <w:r>
        <w:rPr>
          <w:b/>
        </w:rPr>
        <w:t>Dự báo Chốt Phiên:</w:t>
      </w:r>
      <w:r>
        <w:t xml:space="preserve"> </w:t>
      </w:r>
      <w:r>
        <w:rPr>
          <w:b/>
        </w:rPr>
        <w:t>`732.36 cents`</w:t>
      </w:r>
      <w:r>
        <w:t xml:space="preserve"> (+2.11).</w:t>
      </w:r>
    </w:p>
    <w:p>
      <w:pPr>
        <w:pStyle w:val="ListBullet"/>
        <w:spacing w:before="0" w:after="60"/>
      </w:pPr>
      <w:r>
        <w:rPr>
          <w:b/>
        </w:rPr>
        <w:t>Thanh khoản phiên chốt:</w:t>
      </w:r>
      <w:r>
        <w:t xml:space="preserve"> Volume: </w:t>
      </w:r>
      <w:r>
        <w:rPr>
          <w:b/>
        </w:rPr>
        <w:t>`70,809`</w:t>
      </w:r>
      <w:r>
        <w:t xml:space="preserve"> (Chênh lệch: </w:t>
      </w:r>
      <w:r>
        <w:rPr>
          <w:b/>
        </w:rPr>
        <w:t>`+0`</w:t>
      </w:r>
      <w:r>
        <w:t xml:space="preserve">) | OI: </w:t>
      </w:r>
      <w:r>
        <w:rPr>
          <w:b/>
        </w:rPr>
        <w:t>`259,397`</w:t>
      </w:r>
      <w:r>
        <w:t xml:space="preserve"> (Chênh lệch: </w:t>
      </w:r>
      <w:r>
        <w:rPr>
          <w:b/>
        </w:rPr>
        <w:t>`-841`</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(728.34) &gt; </w:t>
      </w:r>
      <w:r>
        <w:rPr>
          <w:rFonts w:ascii="Consolas" w:hAnsi="Consolas"/>
          <w:color w:val="D97706"/>
          <w:sz w:val="19"/>
        </w:rPr>
        <w:t xml:space="preserve"> EMA_50 </w:t>
      </w:r>
      <w:r>
        <w:t xml:space="preserve"> (727.51).</w:t>
      </w:r>
    </w:p>
    <w:p>
      <w:pPr>
        <w:pStyle w:val="ListBullet"/>
        <w:spacing w:before="0" w:after="60"/>
      </w:pPr>
      <w:r>
        <w:rPr>
          <w:b/>
        </w:rPr>
        <w:t>Động lượng &amp; Dao động:</w:t>
      </w:r>
      <w:r>
        <w:t xml:space="preserve"> RSI (14) = </w:t>
      </w:r>
      <w:r>
        <w:rPr>
          <w:b/>
        </w:rPr>
        <w:t>`53.07`</w:t>
      </w:r>
      <w:r>
        <w:t xml:space="preserve"> | ATR (14) = </w:t>
      </w:r>
      <w:r>
        <w:rPr>
          <w:b/>
        </w:rPr>
        <w:t>`4.86`</w:t>
      </w:r>
      <w:r>
        <w:t xml:space="preserve"> cents | Volatility = </w:t>
      </w:r>
      <w:r>
        <w:rPr>
          <w:b/>
        </w:rPr>
        <w:t>`0.00 cents`</w:t>
      </w:r>
      <w:r>
        <w:t>.</w:t>
      </w:r>
    </w:p>
    <w:p>
      <w:pPr>
        <w:pStyle w:val="ListBullet"/>
        <w:spacing w:before="0" w:after="60"/>
      </w:pPr>
      <w:r>
        <w:rPr>
          <w:b/>
        </w:rPr>
        <w:t>Vùng cản Pivot:</w:t>
      </w:r>
      <w:r>
        <w:t xml:space="preserve"> Hỗ trợ S1: </w:t>
      </w:r>
      <w:r>
        <w:rPr>
          <w:b/>
        </w:rPr>
        <w:t>`727.75`</w:t>
      </w:r>
      <w:r>
        <w:t xml:space="preserve"> | S2: </w:t>
      </w:r>
      <w:r>
        <w:rPr>
          <w:b/>
        </w:rPr>
        <w:t>`661.75`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`728.34 - 727.51 cents (Canh bán hồi kỹ thuật H1)`</w:t>
      </w:r>
      <w:r>
        <w:t xml:space="preserve"> | SL: </w:t>
      </w:r>
      <w:r>
        <w:rPr>
          <w:b/>
        </w:rPr>
        <w:t>`802.29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`656.89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`737.86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`642.30 - 661.75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