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01:01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`87.00` (-5.61%)</w:t>
      </w:r>
      <w:r>
        <w:t xml:space="preserve"> | DXY: </w:t>
      </w:r>
      <w:r>
        <w:rPr>
          <w:b/>
        </w:rPr>
        <w:t>`98.94` (-0.06%)</w:t>
      </w:r>
      <w:r>
        <w:t xml:space="preserve"> | Lúa mì CBOT: </w:t>
      </w:r>
      <w:r>
        <w:rPr>
          <w:b/>
        </w:rPr>
        <w:t>`703.00` (+3.04%)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01:01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524.91 (+1.41)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(517.90 &gt; 514.19)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706.29 (+3.29)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(699.56 &lt; 700.28)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517.50 - 517.90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522.66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537.29 - 538.79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699.56 - 700.28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706.50 - 708.50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523.50 cents | </w:t>
      </w:r>
      <w:r>
        <w:rPr>
          <w:b/>
        </w:rPr>
        <w:t>Dự báo Chốt Phiên:</w:t>
      </w:r>
      <w:r>
        <w:t xml:space="preserve"> </w:t>
      </w:r>
      <w:r>
        <w:rPr>
          <w:b/>
        </w:rPr>
        <w:t>`524.91 cents`</w:t>
      </w:r>
      <w:r>
        <w:t xml:space="preserve"> (+1.41).</w:t>
      </w:r>
    </w:p>
    <w:p>
      <w:pPr>
        <w:pStyle w:val="ListBullet"/>
        <w:spacing w:before="0" w:after="60"/>
      </w:pPr>
      <w:r>
        <w:rPr>
          <w:b/>
        </w:rPr>
        <w:t>Thanh khoản phiên chốt:</w:t>
      </w:r>
      <w:r>
        <w:t xml:space="preserve"> Volume: </w:t>
      </w:r>
      <w:r>
        <w:rPr>
          <w:b/>
        </w:rPr>
        <w:t>`317,779`</w:t>
      </w:r>
      <w:r>
        <w:t xml:space="preserve"> (Chênh lệch: </w:t>
      </w:r>
      <w:r>
        <w:rPr>
          <w:b/>
        </w:rPr>
        <w:t>`+29,988`</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(517.90) &gt; </w:t>
      </w:r>
      <w:r>
        <w:rPr>
          <w:rFonts w:ascii="Consolas" w:hAnsi="Consolas"/>
          <w:color w:val="D97706"/>
          <w:sz w:val="19"/>
        </w:rPr>
        <w:t xml:space="preserve"> EMA_50 </w:t>
      </w:r>
      <w:r>
        <w:t xml:space="preserve"> (514.19).</w:t>
      </w:r>
    </w:p>
    <w:p>
      <w:pPr>
        <w:pStyle w:val="ListBullet"/>
        <w:spacing w:before="0" w:after="60"/>
      </w:pPr>
      <w:r>
        <w:rPr>
          <w:b/>
        </w:rPr>
        <w:t>Động lượng &amp; Dao động:</w:t>
      </w:r>
      <w:r>
        <w:t xml:space="preserve"> RSI (14) = </w:t>
      </w:r>
      <w:r>
        <w:rPr>
          <w:b/>
        </w:rPr>
        <w:t>`63.60`</w:t>
      </w:r>
      <w:r>
        <w:t xml:space="preserve"> | ATR (14) = </w:t>
      </w:r>
      <w:r>
        <w:rPr>
          <w:b/>
        </w:rPr>
        <w:t>`3.18`</w:t>
      </w:r>
      <w:r>
        <w:t xml:space="preserve"> cents | Volatility = </w:t>
      </w:r>
      <w:r>
        <w:rPr>
          <w:b/>
        </w:rPr>
        <w:t>`2.50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`522.66`</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`517.50 - 517.90 cents (Canh mua vùng hỗ trợ)`</w:t>
      </w:r>
      <w:r>
        <w:t xml:space="preserve"> | SL: </w:t>
      </w:r>
      <w:r>
        <w:rPr>
          <w:b/>
        </w:rPr>
        <w:t>`452.48 cents (Dưới cản S2 + 1.5x ATR)`</w:t>
      </w:r>
      <w:r>
        <w:t xml:space="preserve"> | TP: </w:t>
      </w:r>
      <w:r>
        <w:rPr>
          <w:rFonts w:ascii="Consolas" w:hAnsi="Consolas"/>
          <w:color w:val="D97706"/>
          <w:sz w:val="19"/>
        </w:rPr>
        <w:t xml:space="preserve"> 522.66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`470.07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`537.29 - 538.79 cents`</w:t>
      </w:r>
      <w:r>
        <w:t xml:space="preserve"> | SL: </w:t>
      </w:r>
      <w:r>
        <w:rPr>
          <w:b/>
        </w:rPr>
        <w:t>`540.21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`444.53 - 457.25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703.00 cents | </w:t>
      </w:r>
      <w:r>
        <w:rPr>
          <w:b/>
        </w:rPr>
        <w:t>Dự báo Chốt Phiên:</w:t>
      </w:r>
      <w:r>
        <w:t xml:space="preserve"> </w:t>
      </w:r>
      <w:r>
        <w:rPr>
          <w:b/>
        </w:rPr>
        <w:t>`706.29 cents`</w:t>
      </w:r>
      <w:r>
        <w:t xml:space="preserve"> (+3.29).</w:t>
      </w:r>
    </w:p>
    <w:p>
      <w:pPr>
        <w:pStyle w:val="ListBullet"/>
        <w:spacing w:before="0" w:after="60"/>
      </w:pPr>
      <w:r>
        <w:rPr>
          <w:b/>
        </w:rPr>
        <w:t>Thanh khoản phiên chốt:</w:t>
      </w:r>
      <w:r>
        <w:t xml:space="preserve"> Volume: </w:t>
      </w:r>
      <w:r>
        <w:rPr>
          <w:b/>
        </w:rPr>
        <w:t>`68,614`</w:t>
      </w:r>
      <w:r>
        <w:t xml:space="preserve"> (Chênh lệch: </w:t>
      </w:r>
      <w:r>
        <w:rPr>
          <w:b/>
        </w:rPr>
        <w:t>`+2,329`</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(699.56) &lt; </w:t>
      </w:r>
      <w:r>
        <w:rPr>
          <w:rFonts w:ascii="Consolas" w:hAnsi="Consolas"/>
          <w:color w:val="D97706"/>
          <w:sz w:val="19"/>
        </w:rPr>
        <w:t xml:space="preserve"> EMA_50 </w:t>
      </w:r>
      <w:r>
        <w:t xml:space="preserve"> (700.28).</w:t>
      </w:r>
    </w:p>
    <w:p>
      <w:pPr>
        <w:pStyle w:val="ListBullet"/>
        <w:spacing w:before="0" w:after="60"/>
      </w:pPr>
      <w:r>
        <w:rPr>
          <w:b/>
        </w:rPr>
        <w:t>Động lượng &amp; Dao động:</w:t>
      </w:r>
      <w:r>
        <w:t xml:space="preserve"> RSI (14) = </w:t>
      </w:r>
      <w:r>
        <w:rPr>
          <w:b/>
        </w:rPr>
        <w:t>`54.30`</w:t>
      </w:r>
      <w:r>
        <w:t xml:space="preserve"> | ATR (14) = </w:t>
      </w:r>
      <w:r>
        <w:rPr>
          <w:b/>
        </w:rPr>
        <w:t>`6.04`</w:t>
      </w:r>
      <w:r>
        <w:t xml:space="preserve"> cents | Volatility = </w:t>
      </w:r>
      <w:r>
        <w:rPr>
          <w:b/>
        </w:rPr>
        <w:t>`2.75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`699.56 - 700.28 cents (Canh bán hồi kỹ thuật H1)`</w:t>
      </w:r>
      <w:r>
        <w:t xml:space="preserve"> | SL: </w:t>
      </w:r>
      <w:r>
        <w:rPr>
          <w:b/>
        </w:rPr>
        <w:t>`737.31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`639.21 cents`</w:t>
      </w:r>
      <w:r>
        <w:t xml:space="preserve"> | TP: </w:t>
      </w:r>
      <w:r>
        <w:rPr>
          <w:b/>
        </w:rPr>
        <w:t>`706.50 cents (Đón sóng hồi trung hạn ~14.5 giá)`</w:t>
      </w:r>
      <w:r>
        <w:t>.</w:t>
      </w:r>
    </w:p>
    <w:p>
      <w:pPr>
        <w:pStyle w:val="ListBullet"/>
        <w:spacing w:before="0" w:after="60"/>
      </w:pPr>
      <w:r>
        <w:t>*</w:t>
      </w:r>
      <w:r>
        <w:rPr>
          <w:b/>
          <w:color w:val="B91C1C"/>
        </w:rPr>
        <w:t>Short</w:t>
      </w:r>
      <w:r>
        <w:t xml:space="preserve">:* Entry: </w:t>
      </w:r>
      <w:r>
        <w:rPr>
          <w:b/>
        </w:rPr>
        <w:t>`706.50 - 708.50 cents`</w:t>
      </w:r>
      <w:r>
        <w:t xml:space="preserve"> | SL: </w:t>
      </w:r>
      <w:r>
        <w:rPr>
          <w:b/>
        </w:rPr>
        <w:t>`712.54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`621.09 - 645.25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