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11:03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(+0.80%)</w:t>
      </w:r>
      <w:r>
        <w:t xml:space="preserve"> | DXY: </w:t>
      </w:r>
      <w:r>
        <w:rPr>
          <w:b/>
        </w:rPr>
        <w:t>`99.16` (+0.16%)</w:t>
      </w:r>
      <w:r>
        <w:t xml:space="preserve"> | Lúa mì CBOT: </w:t>
      </w:r>
      <w:r>
        <w:rPr>
          <w:b/>
        </w:rPr>
        <w:t>`734.00` (-2.72%)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11:03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538.42 (+1.67)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736.17 (+3.42)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(746.32 &lt; 754.19)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746.32 - 754.19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`538.42 cents`</w:t>
      </w:r>
      <w:r>
        <w:t xml:space="preserve"> (+1.67).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732.75 cents | </w:t>
      </w:r>
      <w:r>
        <w:rPr>
          <w:b/>
        </w:rPr>
        <w:t>Dự báo Chốt Phiên:</w:t>
      </w:r>
      <w:r>
        <w:t xml:space="preserve"> </w:t>
      </w:r>
      <w:r>
        <w:rPr>
          <w:b/>
        </w:rPr>
        <w:t>`736.17 cents`</w:t>
      </w:r>
      <w:r>
        <w:t xml:space="preserve"> (+3.42).</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(746.32) &lt; </w:t>
      </w:r>
      <w:r>
        <w:rPr>
          <w:rFonts w:ascii="Consolas" w:hAnsi="Consolas"/>
          <w:color w:val="D97706"/>
          <w:sz w:val="19"/>
        </w:rPr>
        <w:t xml:space="preserve"> EMA_50 </w:t>
      </w:r>
      <w:r>
        <w:t xml:space="preserve"> (754.19).</w:t>
      </w:r>
    </w:p>
    <w:p>
      <w:pPr>
        <w:pStyle w:val="ListBullet"/>
        <w:spacing w:before="0" w:after="60"/>
      </w:pPr>
      <w:r>
        <w:rPr>
          <w:b/>
        </w:rPr>
        <w:t>Động lượng &amp; Dao động:</w:t>
      </w:r>
      <w:r>
        <w:t xml:space="preserve"> RSI (14) = </w:t>
      </w:r>
      <w:r>
        <w:rPr>
          <w:b/>
        </w:rPr>
        <w:t>`32.43`</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`746.32 - 754.19 cents (Canh bán hồi kỹ thuật H1)`</w:t>
      </w:r>
      <w:r>
        <w:t xml:space="preserve"> | SL: </w:t>
      </w:r>
      <w:r>
        <w:rPr>
          <w:b/>
        </w:rPr>
        <w:t>`804.45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