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`110.93` (-4.21%)</w:t>
      </w:r>
      <w:r>
        <w:t xml:space="preserve"> | DXY: </w:t>
      </w:r>
      <w:r>
        <w:rPr>
          <w:b/>
        </w:rPr>
        <w:t>`102.25` (+0.29%)</w:t>
      </w:r>
      <w:r>
        <w:t xml:space="preserve"> | Lúa mì CBOT: </w:t>
      </w:r>
      <w:r>
        <w:rPr>
          <w:b/>
        </w:rPr>
        <w:t>`617.00` (+0.12%)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453.73 (-0.27)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(453.94 &lt; 455.74)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616.51 (-0.49)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(617.25 &lt; 621.99)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453.00 - 453.94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456.00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451.50 - 453.00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456.00 - 457.50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444.81 - 450.25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617.25 - 621.99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625.25 - 627.25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603.24 - 612.50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454.00 cents | </w:t>
      </w:r>
      <w:r>
        <w:rPr>
          <w:b/>
        </w:rPr>
        <w:t>Dự báo Chốt Phiên:</w:t>
      </w:r>
      <w:r>
        <w:t xml:space="preserve"> </w:t>
      </w:r>
      <w:r>
        <w:rPr>
          <w:b/>
        </w:rPr>
        <w:t>`453.73 cents`</w:t>
      </w:r>
      <w:r>
        <w:t xml:space="preserve"> (-0.27).</w:t>
      </w:r>
    </w:p>
    <w:p>
      <w:pPr>
        <w:pStyle w:val="ListBullet"/>
        <w:spacing w:before="0" w:after="60"/>
      </w:pPr>
      <w:r>
        <w:rPr>
          <w:b/>
        </w:rPr>
        <w:t>Thanh khoản phiên chốt:</w:t>
      </w:r>
      <w:r>
        <w:t xml:space="preserve"> Volume: </w:t>
      </w:r>
      <w:r>
        <w:rPr>
          <w:b/>
        </w:rPr>
        <w:t>`12,285`</w:t>
      </w:r>
      <w:r>
        <w:t xml:space="preserve"> (Chênh lệch: </w:t>
      </w:r>
      <w:r>
        <w:rPr>
          <w:b/>
        </w:rPr>
        <w:t>`-207,363`</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(453.94) &lt; </w:t>
      </w:r>
      <w:r>
        <w:rPr>
          <w:rFonts w:ascii="Consolas" w:hAnsi="Consolas"/>
          <w:color w:val="D97706"/>
          <w:sz w:val="19"/>
        </w:rPr>
        <w:t xml:space="preserve"> EMA_50 </w:t>
      </w:r>
      <w:r>
        <w:t xml:space="preserve"> (455.74).</w:t>
      </w:r>
    </w:p>
    <w:p>
      <w:pPr>
        <w:pStyle w:val="ListBullet"/>
        <w:spacing w:before="0" w:after="60"/>
      </w:pPr>
      <w:r>
        <w:rPr>
          <w:b/>
        </w:rPr>
        <w:t>Động lượng &amp; Dao động:</w:t>
      </w:r>
      <w:r>
        <w:t xml:space="preserve"> RSI (14) = </w:t>
      </w:r>
      <w:r>
        <w:rPr>
          <w:b/>
        </w:rPr>
        <w:t>`48.96`</w:t>
      </w:r>
      <w:r>
        <w:t xml:space="preserve"> | ATR (14) = </w:t>
      </w:r>
      <w:r>
        <w:rPr>
          <w:b/>
        </w:rPr>
        <w:t>`1.36`</w:t>
      </w:r>
      <w:r>
        <w:t xml:space="preserve"> cents | Volatility = </w:t>
      </w:r>
      <w:r>
        <w:rPr>
          <w:b/>
        </w:rPr>
        <w:t>`1.25 cents`</w:t>
      </w:r>
      <w:r>
        <w:t>.</w:t>
      </w:r>
    </w:p>
    <w:p>
      <w:pPr>
        <w:pStyle w:val="ListBullet"/>
        <w:spacing w:before="0" w:after="60"/>
      </w:pPr>
      <w:r>
        <w:rPr>
          <w:b/>
        </w:rPr>
        <w:t>Vùng cản Pivot:</w:t>
      </w:r>
      <w:r>
        <w:t xml:space="preserve"> Hỗ trợ S1: </w:t>
      </w:r>
      <w:r>
        <w:rPr>
          <w:b/>
        </w:rPr>
        <w:t>`453.00`</w:t>
      </w:r>
      <w:r>
        <w:t xml:space="preserve"> | S2: </w:t>
      </w:r>
      <w:r>
        <w:rPr>
          <w:b/>
        </w:rPr>
        <w:t>`450.25`</w:t>
      </w:r>
      <w:r>
        <w:t xml:space="preserve"> || Kháng cự R1: </w:t>
      </w:r>
      <w:r>
        <w:rPr>
          <w:b/>
        </w:rPr>
        <w:t>`456.00`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`453.00 - 453.94 cents (Canh mua vùng hỗ trợ)`</w:t>
      </w:r>
      <w:r>
        <w:t xml:space="preserve"> | SL: </w:t>
      </w:r>
      <w:r>
        <w:rPr>
          <w:b/>
        </w:rPr>
        <w:t>`448.21 cents (Dưới cản S2 + 1.5x ATR)`</w:t>
      </w:r>
      <w:r>
        <w:t xml:space="preserve"> | TP: </w:t>
      </w:r>
      <w:r>
        <w:rPr>
          <w:rFonts w:ascii="Consolas" w:hAnsi="Consolas"/>
          <w:color w:val="D97706"/>
          <w:sz w:val="19"/>
        </w:rPr>
        <w:t xml:space="preserve"> 456.00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`451.50 - 453.00 cents`</w:t>
      </w:r>
      <w:r>
        <w:t xml:space="preserve"> | SL: </w:t>
      </w:r>
      <w:r>
        <w:rPr>
          <w:b/>
        </w:rPr>
        <w:t>`448.89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`456.00 - 457.50 cents`</w:t>
      </w:r>
      <w:r>
        <w:t xml:space="preserve"> | SL: </w:t>
      </w:r>
      <w:r>
        <w:rPr>
          <w:b/>
        </w:rPr>
        <w:t>`457.36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`444.81 - 450.25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617.00 cents | </w:t>
      </w:r>
      <w:r>
        <w:rPr>
          <w:b/>
        </w:rPr>
        <w:t>Dự báo Chốt Phiên:</w:t>
      </w:r>
      <w:r>
        <w:t xml:space="preserve"> </w:t>
      </w:r>
      <w:r>
        <w:rPr>
          <w:b/>
        </w:rPr>
        <w:t>`616.51 cents`</w:t>
      </w:r>
      <w:r>
        <w:t xml:space="preserve"> (-0.49).</w:t>
      </w:r>
    </w:p>
    <w:p>
      <w:pPr>
        <w:pStyle w:val="ListBullet"/>
        <w:spacing w:before="0" w:after="60"/>
      </w:pPr>
      <w:r>
        <w:rPr>
          <w:b/>
        </w:rPr>
        <w:t>Thanh khoản phiên chốt:</w:t>
      </w:r>
      <w:r>
        <w:t xml:space="preserve"> Volume: </w:t>
      </w:r>
      <w:r>
        <w:rPr>
          <w:b/>
        </w:rPr>
        <w:t>`7,865`</w:t>
      </w:r>
      <w:r>
        <w:t xml:space="preserve"> (Chênh lệch: </w:t>
      </w:r>
      <w:r>
        <w:rPr>
          <w:b/>
        </w:rPr>
        <w:t>`-62,302`</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(617.25) &lt; </w:t>
      </w:r>
      <w:r>
        <w:rPr>
          <w:rFonts w:ascii="Consolas" w:hAnsi="Consolas"/>
          <w:color w:val="D97706"/>
          <w:sz w:val="19"/>
        </w:rPr>
        <w:t xml:space="preserve"> EMA_50 </w:t>
      </w:r>
      <w:r>
        <w:t xml:space="preserve"> (621.99).</w:t>
      </w:r>
    </w:p>
    <w:p>
      <w:pPr>
        <w:pStyle w:val="ListBullet"/>
        <w:spacing w:before="0" w:after="60"/>
      </w:pPr>
      <w:r>
        <w:rPr>
          <w:b/>
        </w:rPr>
        <w:t>Động lượng &amp; Dao động:</w:t>
      </w:r>
      <w:r>
        <w:t xml:space="preserve"> RSI (14) = </w:t>
      </w:r>
      <w:r>
        <w:rPr>
          <w:b/>
        </w:rPr>
        <w:t>`45.73`</w:t>
      </w:r>
      <w:r>
        <w:t xml:space="preserve"> | ATR (14) = </w:t>
      </w:r>
      <w:r>
        <w:rPr>
          <w:b/>
        </w:rPr>
        <w:t>`2.32`</w:t>
      </w:r>
      <w:r>
        <w:t xml:space="preserve"> cents | Volatility = </w:t>
      </w:r>
      <w:r>
        <w:rPr>
          <w:b/>
        </w:rPr>
        <w:t>`2.75 cents`</w:t>
      </w:r>
      <w:r>
        <w:t>.</w:t>
      </w:r>
    </w:p>
    <w:p>
      <w:pPr>
        <w:pStyle w:val="ListBullet"/>
        <w:spacing w:before="0" w:after="60"/>
      </w:pPr>
      <w:r>
        <w:rPr>
          <w:b/>
        </w:rPr>
        <w:t>Vùng cản Pivot:</w:t>
      </w:r>
      <w:r>
        <w:t xml:space="preserve"> Hỗ trợ S1: </w:t>
      </w:r>
      <w:r>
        <w:rPr>
          <w:b/>
        </w:rPr>
        <w:t>`613.00`</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`617.25 - 621.99 cents (Canh bán hồi kỹ thuật H1)`</w:t>
      </w:r>
      <w:r>
        <w:t xml:space="preserve"> | SL: </w:t>
      </w:r>
      <w:r>
        <w:rPr>
          <w:b/>
        </w:rPr>
        <w:t>`720.22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`625.25 - 627.25 cents`</w:t>
      </w:r>
      <w:r>
        <w:t xml:space="preserve"> | SL: </w:t>
      </w:r>
      <w:r>
        <w:rPr>
          <w:b/>
        </w:rPr>
        <w:t>`624.36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`642.14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`603.24 - 612.50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