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22:40 ICT ngày 06/09/2026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`99.16` (+0.00%)</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22:40 ICT ngày 06/09/2026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06/09/2026)</w:t>
      </w:r>
    </w:p>
    <w:p>
      <w:pPr>
        <w:spacing w:before="80" w:after="240" w:line="276" w:lineRule="auto"/>
      </w:pPr>
      <w:r>
        <w:rPr>
          <w:i/>
          <w:color w:val="5C768D"/>
          <w:sz w:val="19"/>
        </w:rPr>
        <w:t>Thời gian đóng cửa phiên giao dịch được đồng bộ chính xác vào lúc 1:20 AM ICT ngày 06/09/2026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538.37 (+1.62)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737.04 (+3.04)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`538.37 cents`</w:t>
      </w:r>
      <w:r>
        <w:t xml:space="preserve"> (+1.62).</w:t>
      </w:r>
    </w:p>
    <w:p>
      <w:pPr>
        <w:pStyle w:val="ListBullet"/>
        <w:spacing w:before="0" w:after="60"/>
      </w:pPr>
      <w:r>
        <w:rPr>
          <w:b/>
        </w:rPr>
        <w:t>Thanh khoản phiên chốt:</w:t>
      </w:r>
      <w:r>
        <w:t xml:space="preserve"> Volume: </w:t>
      </w:r>
      <w:r>
        <w:rPr>
          <w:b/>
        </w:rPr>
        <w:t>`191,255`</w:t>
      </w:r>
      <w:r>
        <w:t xml:space="preserve"> (Chênh lệch: </w:t>
      </w:r>
      <w:r>
        <w:rPr>
          <w:b/>
        </w:rPr>
        <w:t>`-198,093`</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`737.04 cents`</w:t>
      </w:r>
      <w:r>
        <w:t xml:space="preserve"> (+3.04).</w:t>
      </w:r>
    </w:p>
    <w:p>
      <w:pPr>
        <w:pStyle w:val="ListBullet"/>
        <w:spacing w:before="0" w:after="60"/>
      </w:pPr>
      <w:r>
        <w:rPr>
          <w:b/>
        </w:rPr>
        <w:t>Thanh khoản phiên chốt:</w:t>
      </w:r>
      <w:r>
        <w:t xml:space="preserve"> Volume: </w:t>
      </w:r>
      <w:r>
        <w:rPr>
          <w:b/>
        </w:rPr>
        <w:t>`100,203`</w:t>
      </w:r>
      <w:r>
        <w:t xml:space="preserve"> (Chênh lệch: </w:t>
      </w:r>
      <w:r>
        <w:rPr>
          <w:b/>
        </w:rPr>
        <w:t>`-60,355`</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