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00:00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`99.86` (-0.48%)</w:t>
      </w:r>
      <w:r>
        <w:t xml:space="preserve"> | DXY: </w:t>
      </w:r>
      <w:r>
        <w:rPr>
          <w:b/>
        </w:rPr>
        <w:t>`100.64` (+0.21%)</w:t>
      </w:r>
      <w:r>
        <w:t xml:space="preserve"> | Lúa mì CBOT: </w:t>
      </w:r>
      <w:r>
        <w:rPr>
          <w:b/>
        </w:rPr>
        <w:t>`721.25` (-0.76%)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00:00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541.02 (+1.52)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(539.57 &gt; 537.24)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722.41 (+1.16)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(721.77 &lt; 722.98)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476.31 - 486.25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721.77 - 722.98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724.25 - 726.25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661.82 - 677.00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539.50 cents | </w:t>
      </w:r>
      <w:r>
        <w:rPr>
          <w:b/>
        </w:rPr>
        <w:t>Dự báo Chốt Phiên:</w:t>
      </w:r>
      <w:r>
        <w:t xml:space="preserve"> </w:t>
      </w:r>
      <w:r>
        <w:rPr>
          <w:b/>
        </w:rPr>
        <w:t>`541.02 cents`</w:t>
      </w:r>
      <w:r>
        <w:t xml:space="preserve"> (+1.52).</w:t>
      </w:r>
    </w:p>
    <w:p>
      <w:pPr>
        <w:pStyle w:val="ListBullet"/>
        <w:spacing w:before="0" w:after="60"/>
      </w:pPr>
      <w:r>
        <w:rPr>
          <w:b/>
        </w:rPr>
        <w:t>Thanh khoản phiên chốt:</w:t>
      </w:r>
      <w:r>
        <w:t xml:space="preserve"> Volume: </w:t>
      </w:r>
      <w:r>
        <w:rPr>
          <w:b/>
        </w:rPr>
        <w:t>`139,227`</w:t>
      </w:r>
      <w:r>
        <w:t xml:space="preserve"> (Chênh lệch: </w:t>
      </w:r>
      <w:r>
        <w:rPr>
          <w:b/>
        </w:rPr>
        <w:t>`-47,131`</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(539.57) &gt; </w:t>
      </w:r>
      <w:r>
        <w:rPr>
          <w:rFonts w:ascii="Consolas" w:hAnsi="Consolas"/>
          <w:color w:val="D97706"/>
          <w:sz w:val="19"/>
        </w:rPr>
        <w:t xml:space="preserve"> EMA_50 </w:t>
      </w:r>
      <w:r>
        <w:t xml:space="preserve"> (537.24).</w:t>
      </w:r>
    </w:p>
    <w:p>
      <w:pPr>
        <w:pStyle w:val="ListBullet"/>
        <w:spacing w:before="0" w:after="60"/>
      </w:pPr>
      <w:r>
        <w:rPr>
          <w:b/>
        </w:rPr>
        <w:t>Động lượng &amp; Dao động:</w:t>
      </w:r>
      <w:r>
        <w:t xml:space="preserve"> RSI (14) = </w:t>
      </w:r>
      <w:r>
        <w:rPr>
          <w:b/>
        </w:rPr>
        <w:t>`51.67`</w:t>
      </w:r>
      <w:r>
        <w:t xml:space="preserve"> | ATR (14) = </w:t>
      </w:r>
      <w:r>
        <w:rPr>
          <w:b/>
        </w:rPr>
        <w:t>`2.48`</w:t>
      </w:r>
      <w:r>
        <w:t xml:space="preserve"> cents | Volatility = </w:t>
      </w:r>
      <w:r>
        <w:rPr>
          <w:b/>
        </w:rPr>
        <w:t>`3.00 cents`</w:t>
      </w:r>
      <w:r>
        <w:t>.</w:t>
      </w:r>
    </w:p>
    <w:p>
      <w:pPr>
        <w:pStyle w:val="ListBullet"/>
        <w:spacing w:before="0" w:after="60"/>
      </w:pPr>
      <w:r>
        <w:rPr>
          <w:b/>
        </w:rPr>
        <w:t>Vùng cản Pivot:</w:t>
      </w:r>
      <w:r>
        <w:t xml:space="preserve"> Hỗ trợ S1: </w:t>
      </w:r>
      <w:r>
        <w:rPr>
          <w:b/>
        </w:rPr>
        <w:t>`537.50`</w:t>
      </w:r>
      <w:r>
        <w:t xml:space="preserve"> | S2: </w:t>
      </w:r>
      <w:r>
        <w:rPr>
          <w:b/>
        </w:rPr>
        <w:t>`486.25`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`537.50 - 539.57 cents (Canh mua vùng hỗ trợ)`</w:t>
      </w:r>
      <w:r>
        <w:t xml:space="preserve"> | SL: </w:t>
      </w:r>
      <w:r>
        <w:rPr>
          <w:b/>
        </w:rPr>
        <w:t>`482.52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`483.77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`543.73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`476.31 - 486.25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721.25 cents | </w:t>
      </w:r>
      <w:r>
        <w:rPr>
          <w:b/>
        </w:rPr>
        <w:t>Dự báo Chốt Phiên:</w:t>
      </w:r>
      <w:r>
        <w:t xml:space="preserve"> </w:t>
      </w:r>
      <w:r>
        <w:rPr>
          <w:b/>
        </w:rPr>
        <w:t>`722.41 cents`</w:t>
      </w:r>
      <w:r>
        <w:t xml:space="preserve"> (+1.16).</w:t>
      </w:r>
    </w:p>
    <w:p>
      <w:pPr>
        <w:pStyle w:val="ListBullet"/>
        <w:spacing w:before="0" w:after="60"/>
      </w:pPr>
      <w:r>
        <w:rPr>
          <w:b/>
        </w:rPr>
        <w:t>Thanh khoản phiên chốt:</w:t>
      </w:r>
      <w:r>
        <w:t xml:space="preserve"> Volume: </w:t>
      </w:r>
      <w:r>
        <w:rPr>
          <w:b/>
        </w:rPr>
        <w:t>`31,602`</w:t>
      </w:r>
      <w:r>
        <w:t xml:space="preserve"> (Chênh lệch: </w:t>
      </w:r>
      <w:r>
        <w:rPr>
          <w:b/>
        </w:rPr>
        <w:t>`-17,098`</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(721.77) &lt; </w:t>
      </w:r>
      <w:r>
        <w:rPr>
          <w:rFonts w:ascii="Consolas" w:hAnsi="Consolas"/>
          <w:color w:val="D97706"/>
          <w:sz w:val="19"/>
        </w:rPr>
        <w:t xml:space="preserve"> EMA_50 </w:t>
      </w:r>
      <w:r>
        <w:t xml:space="preserve"> (722.98).</w:t>
      </w:r>
    </w:p>
    <w:p>
      <w:pPr>
        <w:pStyle w:val="ListBullet"/>
        <w:spacing w:before="0" w:after="60"/>
      </w:pPr>
      <w:r>
        <w:rPr>
          <w:b/>
        </w:rPr>
        <w:t>Động lượng &amp; Dao động:</w:t>
      </w:r>
      <w:r>
        <w:t xml:space="preserve"> RSI (14) = </w:t>
      </w:r>
      <w:r>
        <w:rPr>
          <w:b/>
        </w:rPr>
        <w:t>`47.86`</w:t>
      </w:r>
      <w:r>
        <w:t xml:space="preserve"> | ATR (14) = </w:t>
      </w:r>
      <w:r>
        <w:rPr>
          <w:b/>
        </w:rPr>
        <w:t>`3.79`</w:t>
      </w:r>
      <w:r>
        <w:t xml:space="preserve"> cents | Volatility = </w:t>
      </w:r>
      <w:r>
        <w:rPr>
          <w:b/>
        </w:rPr>
        <w:t>`2.75 cents`</w:t>
      </w:r>
      <w:r>
        <w:t>.</w:t>
      </w:r>
    </w:p>
    <w:p>
      <w:pPr>
        <w:pStyle w:val="ListBullet"/>
        <w:spacing w:before="0" w:after="60"/>
      </w:pPr>
      <w:r>
        <w:rPr>
          <w:b/>
        </w:rPr>
        <w:t>Vùng cản Pivot:</w:t>
      </w:r>
      <w:r>
        <w:t xml:space="preserve"> Hỗ trợ S1: </w:t>
      </w:r>
      <w:r>
        <w:rPr>
          <w:b/>
        </w:rPr>
        <w:t>`719.25`</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`721.77 - 722.98 cents (Canh bán hồi kỹ thuật H1)`</w:t>
      </w:r>
      <w:r>
        <w:t xml:space="preserve"> | SL: </w:t>
      </w:r>
      <w:r>
        <w:rPr>
          <w:b/>
        </w:rPr>
        <w:t>`800.69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`673.21 cents`</w:t>
      </w:r>
      <w:r>
        <w:t xml:space="preserve"> | TP: </w:t>
      </w:r>
      <w:r>
        <w:rPr>
          <w:b/>
        </w:rPr>
        <w:t>`724.25 cents (Đón sóng hồi trung hạn ~14.5 giá)`</w:t>
      </w:r>
      <w:r>
        <w:t>.</w:t>
      </w:r>
    </w:p>
    <w:p>
      <w:pPr>
        <w:pStyle w:val="ListBullet"/>
        <w:spacing w:before="0" w:after="60"/>
      </w:pPr>
      <w:r>
        <w:t>*</w:t>
      </w:r>
      <w:r>
        <w:rPr>
          <w:b/>
          <w:color w:val="B91C1C"/>
        </w:rPr>
        <w:t>Short</w:t>
      </w:r>
      <w:r>
        <w:t xml:space="preserve">:* Entry: </w:t>
      </w:r>
      <w:r>
        <w:rPr>
          <w:b/>
        </w:rPr>
        <w:t>`724.25 - 726.25 cents`</w:t>
      </w:r>
      <w:r>
        <w:t xml:space="preserve"> | SL: </w:t>
      </w:r>
      <w:r>
        <w:rPr>
          <w:b/>
        </w:rPr>
        <w:t>`728.04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`661.82 - 677.00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