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23:01 ICT ngày 24/10/2026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116.72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2026-10-20)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`116.72` (+3.14%)</w:t>
      </w:r>
      <w:r>
        <w:t xml:space="preserve"> | DXY: </w:t>
      </w:r>
      <w:r>
        <w:rPr>
          <w:b/>
        </w:rPr>
        <w:t>`101.81` (+0.20%)</w:t>
      </w:r>
      <w:r>
        <w:t xml:space="preserve"> | Lúa mì CBOT: </w:t>
      </w:r>
      <w:r>
        <w:rPr>
          <w:b/>
        </w:rPr>
        <w:t>`625.00` (+0.04%)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23:01 ICT ngày 24/10/2026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63%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24/10/2026)</w:t>
      </w:r>
    </w:p>
    <w:p>
      <w:pPr>
        <w:spacing w:before="80" w:after="240" w:line="276" w:lineRule="auto"/>
      </w:pPr>
      <w:r>
        <w:rPr>
          <w:i/>
          <w:color w:val="5C768D"/>
          <w:sz w:val="19"/>
        </w:rPr>
        <w:t>Thời gian đóng cửa phiên giao dịch được đồng bộ chính xác vào lúc 1:20 AM ICT ngày 24/10/2026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456.37 (+0.37)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(458.87 &lt; 461.00)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(ZC)](#2-báo-cáo-mã-zc-ngô---phiên-chốt-24102026)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624.84 (-0.16)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(626.94 &lt; 630.88)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(ZW)](#3-báo-cáo-mã-zw-lúa-mì---phiên-chốt-24102026)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454.32 - 458.87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451.04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460.00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467.52 - 469.02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466.70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474.50 - 476.00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476.05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446.93 - 453.50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626.94 - 630.88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734.50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623.50 cents </w:t>
            </w:r>
            <w:r>
              <w:t xml:space="preserve"> / TP2: </w:t>
            </w:r>
            <w:r>
              <w:rPr>
                <w:rFonts w:ascii="Consolas" w:hAnsi="Consolas"/>
                <w:color w:val="D97706"/>
                <w:sz w:val="19"/>
              </w:rPr>
              <w:t xml:space="preserve"> 621.00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634.58 - 636.58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632.59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642.00 - 644.00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644.66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609.01 - 621.00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63%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1.12M MT (10/08/2026)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1.53M MT (Kỳ 10/15/2026)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1,527.1 nghìn tấn, đưa lũy kế lên 9.544 triệu tấn, cao hơn 2.1%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319,900 MT (10/08/2026)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239,600 MT (Kỳ 10/15/2026)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239.6 nghìn tấn, đưa lũy kế lên 7.386 triệu tấn, thấp hơn 32.8%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44%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24/10/2026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456.00 cents | </w:t>
      </w:r>
      <w:r>
        <w:rPr>
          <w:b/>
        </w:rPr>
        <w:t>Dự báo Chốt Phiên:</w:t>
      </w:r>
      <w:r>
        <w:t xml:space="preserve"> </w:t>
      </w:r>
      <w:r>
        <w:rPr>
          <w:b/>
        </w:rPr>
        <w:t>`456.37 cents`</w:t>
      </w:r>
      <w:r>
        <w:t xml:space="preserve"> (+0.37).</w:t>
      </w:r>
    </w:p>
    <w:p>
      <w:pPr>
        <w:pStyle w:val="ListBullet"/>
        <w:spacing w:before="0" w:after="60"/>
      </w:pPr>
      <w:r>
        <w:rPr>
          <w:b/>
        </w:rPr>
        <w:t>Thanh khoản phiên chốt:</w:t>
      </w:r>
      <w:r>
        <w:t xml:space="preserve"> Volume: </w:t>
      </w:r>
      <w:r>
        <w:rPr>
          <w:b/>
        </w:rPr>
        <w:t>`220,535`</w:t>
      </w:r>
      <w:r>
        <w:t xml:space="preserve"> (Chênh lệch: </w:t>
      </w:r>
      <w:r>
        <w:rPr>
          <w:b/>
        </w:rPr>
        <w:t>`+0`</w:t>
      </w:r>
      <w:r>
        <w:t xml:space="preserve">) | OI: </w:t>
      </w:r>
      <w:r>
        <w:rPr>
          <w:b/>
        </w:rPr>
        <w:t>`783,961`</w:t>
      </w:r>
      <w:r>
        <w:t xml:space="preserve"> (Chênh lệch: </w:t>
      </w:r>
      <w:r>
        <w:rPr>
          <w:b/>
        </w:rPr>
        <w:t>`-14,850`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116.72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(458.87) &lt; </w:t>
      </w:r>
      <w:r>
        <w:rPr>
          <w:rFonts w:ascii="Consolas" w:hAnsi="Consolas"/>
          <w:color w:val="D97706"/>
          <w:sz w:val="19"/>
        </w:rPr>
        <w:t xml:space="preserve"> EMA_50 </w:t>
      </w:r>
      <w:r>
        <w:t xml:space="preserve"> (461.00).</w:t>
      </w:r>
    </w:p>
    <w:p>
      <w:pPr>
        <w:pStyle w:val="ListBullet"/>
        <w:spacing w:before="0" w:after="60"/>
      </w:pPr>
      <w:r>
        <w:rPr>
          <w:b/>
        </w:rPr>
        <w:t>Động lượng &amp; Dao động:</w:t>
      </w:r>
      <w:r>
        <w:t xml:space="preserve"> RSI (14) = </w:t>
      </w:r>
      <w:r>
        <w:rPr>
          <w:b/>
        </w:rPr>
        <w:t>`34.61`</w:t>
      </w:r>
      <w:r>
        <w:t xml:space="preserve"> | ATR (14) = </w:t>
      </w:r>
      <w:r>
        <w:rPr>
          <w:b/>
        </w:rPr>
        <w:t>`1.64`</w:t>
      </w:r>
      <w:r>
        <w:t xml:space="preserve"> cents | Volatility = </w:t>
      </w:r>
      <w:r>
        <w:rPr>
          <w:b/>
        </w:rPr>
        <w:t>`1.75 cents`</w:t>
      </w:r>
      <w:r>
        <w:t>.</w:t>
      </w:r>
    </w:p>
    <w:p>
      <w:pPr>
        <w:pStyle w:val="ListBullet"/>
        <w:spacing w:before="0" w:after="60"/>
      </w:pPr>
      <w:r>
        <w:rPr>
          <w:b/>
        </w:rPr>
        <w:t>Vùng cản Pivot:</w:t>
      </w:r>
      <w:r>
        <w:t xml:space="preserve"> Hỗ trợ S1: </w:t>
      </w:r>
      <w:r>
        <w:rPr>
          <w:b/>
        </w:rPr>
        <w:t>`454.32`</w:t>
      </w:r>
      <w:r>
        <w:t xml:space="preserve"> | S2: </w:t>
      </w:r>
      <w:r>
        <w:rPr>
          <w:b/>
        </w:rPr>
        <w:t>`453.50`</w:t>
      </w:r>
      <w:r>
        <w:t xml:space="preserve"> || Kháng cự R1: </w:t>
      </w:r>
      <w:r>
        <w:rPr>
          <w:b/>
        </w:rPr>
        <w:t>`460.00`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`454.32 - 458.87 cents (Canh mua vùng hỗ trợ)`</w:t>
      </w:r>
      <w:r>
        <w:t xml:space="preserve"> | SL: </w:t>
      </w:r>
      <w:r>
        <w:rPr>
          <w:b/>
        </w:rPr>
        <w:t>`451.04 cents (Dưới cản S2 + 1.5x ATR)`</w:t>
      </w:r>
      <w:r>
        <w:t xml:space="preserve"> | TP: </w:t>
      </w:r>
      <w:r>
        <w:rPr>
          <w:rFonts w:ascii="Consolas" w:hAnsi="Consolas"/>
          <w:color w:val="D97706"/>
          <w:sz w:val="19"/>
        </w:rPr>
        <w:t xml:space="preserve"> 460.00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`467.52 - 469.02 cents`</w:t>
      </w:r>
      <w:r>
        <w:t xml:space="preserve"> | SL: </w:t>
      </w:r>
      <w:r>
        <w:rPr>
          <w:b/>
        </w:rPr>
        <w:t>`466.70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`474.50 - 476.00 cents`</w:t>
      </w:r>
      <w:r>
        <w:t xml:space="preserve"> | SL: </w:t>
      </w:r>
      <w:r>
        <w:rPr>
          <w:b/>
        </w:rPr>
        <w:t>`476.05 cents`</w:t>
      </w:r>
      <w:r>
        <w:t xml:space="preserve"> | TP: </w:t>
      </w:r>
      <w:r>
        <w:rPr>
          <w:b/>
        </w:rPr>
        <w:t>`469.25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`446.93 - 453.50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27/10:</w:t>
      </w:r>
      <w:r>
        <w:t xml:space="preserve"> Phản ứng USDA Ngô — *Thị trường tiêu hóa USDA Crop Progress. Pollination Risk Premium duy trì lực mua. Giá kiểm tra vùng R1 422.00.*</w:t>
      </w:r>
    </w:p>
    <w:p>
      <w:pPr>
        <w:pStyle w:val="ListBullet"/>
        <w:spacing w:before="0" w:after="60"/>
      </w:pPr>
      <w:r>
        <w:rPr>
          <w:b/>
        </w:rPr>
        <w:t>Wed 28/10: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29/10: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30/10: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24/10/2026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625.00 cents | </w:t>
      </w:r>
      <w:r>
        <w:rPr>
          <w:b/>
        </w:rPr>
        <w:t>Dự báo Chốt Phiên:</w:t>
      </w:r>
      <w:r>
        <w:t xml:space="preserve"> </w:t>
      </w:r>
      <w:r>
        <w:rPr>
          <w:b/>
        </w:rPr>
        <w:t>`624.84 cents`</w:t>
      </w:r>
      <w:r>
        <w:t xml:space="preserve"> (-0.16).</w:t>
      </w:r>
    </w:p>
    <w:p>
      <w:pPr>
        <w:pStyle w:val="ListBullet"/>
        <w:spacing w:before="0" w:after="60"/>
      </w:pPr>
      <w:r>
        <w:rPr>
          <w:b/>
        </w:rPr>
        <w:t>Thanh khoản phiên chốt:</w:t>
      </w:r>
      <w:r>
        <w:t xml:space="preserve"> Volume: </w:t>
      </w:r>
      <w:r>
        <w:rPr>
          <w:b/>
        </w:rPr>
        <w:t>`89,172`</w:t>
      </w:r>
      <w:r>
        <w:t xml:space="preserve"> (Chênh lệch: </w:t>
      </w:r>
      <w:r>
        <w:rPr>
          <w:b/>
        </w:rPr>
        <w:t>`+0`</w:t>
      </w:r>
      <w:r>
        <w:t xml:space="preserve">) | OI: </w:t>
      </w:r>
      <w:r>
        <w:rPr>
          <w:b/>
        </w:rPr>
        <w:t>`249,325`</w:t>
      </w:r>
      <w:r>
        <w:t xml:space="preserve"> (Chênh lệch: </w:t>
      </w:r>
      <w:r>
        <w:rPr>
          <w:b/>
        </w:rPr>
        <w:t>`-1,766`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116.72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(626.94) &lt; </w:t>
      </w:r>
      <w:r>
        <w:rPr>
          <w:rFonts w:ascii="Consolas" w:hAnsi="Consolas"/>
          <w:color w:val="D97706"/>
          <w:sz w:val="19"/>
        </w:rPr>
        <w:t xml:space="preserve"> EMA_50 </w:t>
      </w:r>
      <w:r>
        <w:t xml:space="preserve"> (630.88).</w:t>
      </w:r>
    </w:p>
    <w:p>
      <w:pPr>
        <w:pStyle w:val="ListBullet"/>
        <w:spacing w:before="0" w:after="60"/>
      </w:pPr>
      <w:r>
        <w:rPr>
          <w:b/>
        </w:rPr>
        <w:t>Động lượng &amp; Dao động:</w:t>
      </w:r>
      <w:r>
        <w:t xml:space="preserve"> RSI (14) = </w:t>
      </w:r>
      <w:r>
        <w:rPr>
          <w:b/>
        </w:rPr>
        <w:t>`43.49`</w:t>
      </w:r>
      <w:r>
        <w:t xml:space="preserve"> | ATR (14) = </w:t>
      </w:r>
      <w:r>
        <w:rPr>
          <w:b/>
        </w:rPr>
        <w:t>`3.00`</w:t>
      </w:r>
      <w:r>
        <w:t xml:space="preserve"> cents | Volatility = </w:t>
      </w:r>
      <w:r>
        <w:rPr>
          <w:b/>
        </w:rPr>
        <w:t>`2.00 cents`</w:t>
      </w:r>
      <w:r>
        <w:t>.</w:t>
      </w:r>
    </w:p>
    <w:p>
      <w:pPr>
        <w:pStyle w:val="ListBullet"/>
        <w:spacing w:before="0" w:after="60"/>
      </w:pPr>
      <w:r>
        <w:rPr>
          <w:b/>
        </w:rPr>
        <w:t>Vùng cản Pivot:</w:t>
      </w:r>
      <w:r>
        <w:t xml:space="preserve"> Hỗ trợ S1: </w:t>
      </w:r>
      <w:r>
        <w:rPr>
          <w:b/>
        </w:rPr>
        <w:t>`623.50`</w:t>
      </w:r>
      <w:r>
        <w:t xml:space="preserve"> | S2: </w:t>
      </w:r>
      <w:r>
        <w:rPr>
          <w:b/>
        </w:rPr>
        <w:t>`621.00`</w:t>
      </w:r>
      <w:r>
        <w:t xml:space="preserve"> || Kháng cự R1: </w:t>
      </w:r>
      <w:r>
        <w:rPr>
          <w:b/>
        </w:rPr>
        <w:t>`629.75`</w:t>
      </w:r>
      <w:r>
        <w:t xml:space="preserve"> | R2: </w:t>
      </w:r>
      <w:r>
        <w:rPr>
          <w:b/>
        </w:rPr>
        <w:t>`730.00`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`626.94 - 630.88 cents (Canh bán hồi kỹ thuật H1)`</w:t>
      </w:r>
      <w:r>
        <w:t xml:space="preserve"> | SL: </w:t>
      </w:r>
      <w:r>
        <w:rPr>
          <w:b/>
        </w:rPr>
        <w:t>`734.50 cents (Trên kháng cự R2 + 1.5x ATR)`</w:t>
      </w:r>
      <w:r>
        <w:t xml:space="preserve"> | TP: </w:t>
      </w:r>
      <w:r>
        <w:rPr>
          <w:rFonts w:ascii="Consolas" w:hAnsi="Consolas"/>
          <w:color w:val="D97706"/>
          <w:sz w:val="19"/>
        </w:rPr>
        <w:t xml:space="preserve"> 623.50 cents </w:t>
      </w:r>
      <w:r>
        <w:t xml:space="preserve"> / </w:t>
      </w:r>
      <w:r>
        <w:rPr>
          <w:rFonts w:ascii="Consolas" w:hAnsi="Consolas"/>
          <w:color w:val="D97706"/>
          <w:sz w:val="19"/>
        </w:rPr>
        <w:t xml:space="preserve"> 621.00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`634.58 - 636.58 cents`</w:t>
      </w:r>
      <w:r>
        <w:t xml:space="preserve"> | SL: </w:t>
      </w:r>
      <w:r>
        <w:rPr>
          <w:b/>
        </w:rPr>
        <w:t>`632.59 cents`</w:t>
      </w:r>
      <w:r>
        <w:t xml:space="preserve"> | TP: </w:t>
      </w:r>
      <w:r>
        <w:rPr>
          <w:b/>
        </w:rPr>
        <w:t>`642.00 cents (Đón sóng hồi trung hạn ~14.5 giá)`</w:t>
      </w:r>
      <w:r>
        <w:t>.</w:t>
      </w:r>
    </w:p>
    <w:p>
      <w:pPr>
        <w:pStyle w:val="ListBullet"/>
        <w:spacing w:before="0" w:after="60"/>
      </w:pPr>
      <w:r>
        <w:t>*</w:t>
      </w:r>
      <w:r>
        <w:rPr>
          <w:b/>
          <w:color w:val="B91C1C"/>
        </w:rPr>
        <w:t>Short</w:t>
      </w:r>
      <w:r>
        <w:t xml:space="preserve">:* Entry: </w:t>
      </w:r>
      <w:r>
        <w:rPr>
          <w:b/>
        </w:rPr>
        <w:t>`642.00 - 644.00 cents`</w:t>
      </w:r>
      <w:r>
        <w:t xml:space="preserve"> | SL: </w:t>
      </w:r>
      <w:r>
        <w:rPr>
          <w:b/>
        </w:rPr>
        <w:t>`644.66 cents`</w:t>
      </w:r>
      <w:r>
        <w:t xml:space="preserve"> | TP: </w:t>
      </w:r>
      <w:r>
        <w:rPr>
          <w:b/>
        </w:rPr>
        <w:t>`635.25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`609.01 - 621.00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27/10: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28/10: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29/10: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30/10: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