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`94.36` (+2.99%)</w:t>
      </w:r>
      <w:r>
        <w:t xml:space="preserve"> | DXY: </w:t>
      </w:r>
      <w:r>
        <w:rPr>
          <w:b/>
        </w:rPr>
        <w:t>`98.77` (-0.06%)</w:t>
      </w:r>
      <w:r>
        <w:t xml:space="preserve"> | Lúa mì CBOT: </w:t>
      </w:r>
      <w:r>
        <w:rPr>
          <w:b/>
        </w:rPr>
        <w:t>`703.25` (+3.42%)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502.49 (-0.01)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(498.84 &gt; 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704.29 (+1.04)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(696.70 &gt; 691.62)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490.50 - 498.84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502.93 cents </w:t>
            </w:r>
            <w:r>
              <w:t xml:space="preserve"> / TP2: </w:t>
            </w:r>
            <w:r>
              <w:rPr>
                <w:rFonts w:ascii="Consolas" w:hAnsi="Consolas"/>
                <w:color w:val="D97706"/>
                <w:sz w:val="19"/>
              </w:rPr>
              <w:t xml:space="preserve"> 503.75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518.29 - 519.79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696.70 - 691.62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`502.49 cents`</w:t>
      </w:r>
      <w:r>
        <w:t xml:space="preserve"> (-0.01).</w:t>
      </w:r>
    </w:p>
    <w:p>
      <w:pPr>
        <w:pStyle w:val="ListBullet"/>
        <w:spacing w:before="0" w:after="60"/>
      </w:pPr>
      <w:r>
        <w:rPr>
          <w:b/>
        </w:rPr>
        <w:t>Thanh khoản phiên chốt:</w:t>
      </w:r>
      <w:r>
        <w:t xml:space="preserve"> Volume: </w:t>
      </w:r>
      <w:r>
        <w:rPr>
          <w:b/>
        </w:rPr>
        <w:t>`96,399`</w:t>
      </w:r>
      <w:r>
        <w:t xml:space="preserve"> (Chênh lệch: </w:t>
      </w:r>
      <w:r>
        <w:rPr>
          <w:b/>
        </w:rPr>
        <w:t>`-123,679`</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(498.84) &gt; </w:t>
      </w:r>
      <w:r>
        <w:rPr>
          <w:rFonts w:ascii="Consolas" w:hAnsi="Consolas"/>
          <w:color w:val="D97706"/>
          <w:sz w:val="19"/>
        </w:rPr>
        <w:t xml:space="preserve"> EMA_50 </w:t>
      </w:r>
      <w:r>
        <w:t xml:space="preserve"> (494.00).</w:t>
      </w:r>
    </w:p>
    <w:p>
      <w:pPr>
        <w:pStyle w:val="ListBullet"/>
        <w:spacing w:before="0" w:after="60"/>
      </w:pPr>
      <w:r>
        <w:rPr>
          <w:b/>
        </w:rPr>
        <w:t>Động lượng &amp; Dao động:</w:t>
      </w:r>
      <w:r>
        <w:t xml:space="preserve"> RSI (14) = </w:t>
      </w:r>
      <w:r>
        <w:rPr>
          <w:b/>
        </w:rPr>
        <w:t>`77.28`</w:t>
      </w:r>
      <w:r>
        <w:t xml:space="preserve"> | ATR (14) = </w:t>
      </w:r>
      <w:r>
        <w:rPr>
          <w:b/>
        </w:rPr>
        <w:t>`1.65`</w:t>
      </w:r>
      <w:r>
        <w:t xml:space="preserve"> cents | Volatility = </w:t>
      </w:r>
      <w:r>
        <w:rPr>
          <w:b/>
        </w:rPr>
        <w:t>`0.75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`502.93`</w:t>
      </w:r>
      <w:r>
        <w:t xml:space="preserve"> | R2: </w:t>
      </w:r>
      <w:r>
        <w:rPr>
          <w:b/>
        </w:rPr>
        <w:t>`503.75`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`490.50 - 498.84 cents (Canh mua vùng hỗ trợ)`</w:t>
      </w:r>
      <w:r>
        <w:t xml:space="preserve"> | SL: </w:t>
      </w:r>
      <w:r>
        <w:rPr>
          <w:b/>
        </w:rPr>
        <w:t>`454.78 cents (Dưới cản S2 + 1.5x ATR)`</w:t>
      </w:r>
      <w:r>
        <w:t xml:space="preserve"> | TP: </w:t>
      </w:r>
      <w:r>
        <w:rPr>
          <w:rFonts w:ascii="Consolas" w:hAnsi="Consolas"/>
          <w:color w:val="D97706"/>
          <w:sz w:val="19"/>
        </w:rPr>
        <w:t xml:space="preserve"> 502.93 cents </w:t>
      </w:r>
      <w:r>
        <w:t xml:space="preserve"> / </w:t>
      </w:r>
      <w:r>
        <w:rPr>
          <w:rFonts w:ascii="Consolas" w:hAnsi="Consolas"/>
          <w:color w:val="D97706"/>
          <w:sz w:val="19"/>
        </w:rPr>
        <w:t xml:space="preserve"> 503.75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`471.59 cents (Chống quét SL tuyệt đối)`</w:t>
      </w:r>
      <w:r>
        <w:t xml:space="preserve"> | TP: </w:t>
      </w:r>
      <w:r>
        <w:rPr>
          <w:b/>
        </w:rPr>
        <w:t>`518.00 cents (Ăn trọn biên độ ngô ~10.5 giá)`</w:t>
      </w:r>
      <w:r>
        <w:t>.</w:t>
      </w:r>
    </w:p>
    <w:p>
      <w:pPr>
        <w:pStyle w:val="ListBullet"/>
        <w:spacing w:before="0" w:after="60"/>
      </w:pPr>
      <w:r>
        <w:t>*</w:t>
      </w:r>
      <w:r>
        <w:rPr>
          <w:b/>
          <w:color w:val="B91C1C"/>
        </w:rPr>
        <w:t>Short</w:t>
      </w:r>
      <w:r>
        <w:t xml:space="preserve">:* Entry: </w:t>
      </w:r>
      <w:r>
        <w:rPr>
          <w:b/>
        </w:rPr>
        <w:t>`518.29 - 519.79 cents`</w:t>
      </w:r>
      <w:r>
        <w:t xml:space="preserve"> | SL: </w:t>
      </w:r>
      <w:r>
        <w:rPr>
          <w:b/>
        </w:rPr>
        <w:t>`519.71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`450.65 - 457.25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703.25 cents | </w:t>
      </w:r>
      <w:r>
        <w:rPr>
          <w:b/>
        </w:rPr>
        <w:t>Dự báo Chốt Phiên:</w:t>
      </w:r>
      <w:r>
        <w:t xml:space="preserve"> </w:t>
      </w:r>
      <w:r>
        <w:rPr>
          <w:b/>
        </w:rPr>
        <w:t>`704.29 cents`</w:t>
      </w:r>
      <w:r>
        <w:t xml:space="preserve"> (+1.04).</w:t>
      </w:r>
    </w:p>
    <w:p>
      <w:pPr>
        <w:pStyle w:val="ListBullet"/>
        <w:spacing w:before="0" w:after="60"/>
      </w:pPr>
      <w:r>
        <w:rPr>
          <w:b/>
        </w:rPr>
        <w:t>Thanh khoản phiên chốt:</w:t>
      </w:r>
      <w:r>
        <w:t xml:space="preserve"> Volume: </w:t>
      </w:r>
      <w:r>
        <w:rPr>
          <w:b/>
        </w:rPr>
        <w:t>`15,477`</w:t>
      </w:r>
      <w:r>
        <w:t xml:space="preserve"> (Chênh lệch: </w:t>
      </w:r>
      <w:r>
        <w:rPr>
          <w:b/>
        </w:rPr>
        <w:t>`-79,161`</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(696.70) &gt; </w:t>
      </w:r>
      <w:r>
        <w:rPr>
          <w:rFonts w:ascii="Consolas" w:hAnsi="Consolas"/>
          <w:color w:val="D97706"/>
          <w:sz w:val="19"/>
        </w:rPr>
        <w:t xml:space="preserve"> EMA_50 </w:t>
      </w:r>
      <w:r>
        <w:t xml:space="preserve"> (691.62).</w:t>
      </w:r>
    </w:p>
    <w:p>
      <w:pPr>
        <w:pStyle w:val="ListBullet"/>
        <w:spacing w:before="0" w:after="60"/>
      </w:pPr>
      <w:r>
        <w:rPr>
          <w:b/>
        </w:rPr>
        <w:t>Động lượng &amp; Dao động:</w:t>
      </w:r>
      <w:r>
        <w:t xml:space="preserve"> RSI (14) = </w:t>
      </w:r>
      <w:r>
        <w:rPr>
          <w:b/>
        </w:rPr>
        <w:t>`69.04`</w:t>
      </w:r>
      <w:r>
        <w:t xml:space="preserve"> | ATR (14) = </w:t>
      </w:r>
      <w:r>
        <w:rPr>
          <w:b/>
        </w:rPr>
        <w:t>`3.72`</w:t>
      </w:r>
      <w:r>
        <w:t xml:space="preserve"> cents | Volatility = </w:t>
      </w:r>
      <w:r>
        <w:rPr>
          <w:b/>
        </w:rPr>
        <w:t>`3.25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`696.70 - 691.62 cents (Canh bán hồi kỹ thuật H1)`</w:t>
      </w:r>
      <w:r>
        <w:t xml:space="preserve"> | SL: </w:t>
      </w:r>
      <w:r>
        <w:rPr>
          <w:b/>
        </w:rPr>
        <w:t>`733.83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`659.14 cents`</w:t>
      </w:r>
      <w:r>
        <w:t xml:space="preserve"> | TP: </w:t>
      </w:r>
      <w:r>
        <w:rPr>
          <w:b/>
        </w:rPr>
        <w:t>`723.50 cents (Đón sóng hồi trung hạn ~14.5 giá)`</w:t>
      </w:r>
      <w:r>
        <w:t>.</w:t>
      </w:r>
    </w:p>
    <w:p>
      <w:pPr>
        <w:pStyle w:val="ListBullet"/>
        <w:spacing w:before="0" w:after="60"/>
      </w:pPr>
      <w:r>
        <w:t>*</w:t>
      </w:r>
      <w:r>
        <w:rPr>
          <w:b/>
          <w:color w:val="B91C1C"/>
        </w:rPr>
        <w:t>Short</w:t>
      </w:r>
      <w:r>
        <w:t xml:space="preserve">:* Entry: </w:t>
      </w:r>
      <w:r>
        <w:rPr>
          <w:b/>
        </w:rPr>
        <w:t>`723.50 - 725.50 cents`</w:t>
      </w:r>
      <w:r>
        <w:t xml:space="preserve"> | SL: </w:t>
      </w:r>
      <w:r>
        <w:rPr>
          <w:b/>
        </w:rPr>
        <w:t>`726.86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