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`80.89` (+1.81%)</w:t>
      </w:r>
      <w:r>
        <w:t xml:space="preserve"> | DXY: </w:t>
      </w:r>
      <w:r>
        <w:rPr>
          <w:b/>
        </w:rPr>
        <w:t>`99.78` (+0.09%)</w:t>
      </w:r>
      <w:r>
        <w:t xml:space="preserve"> | Lúa mì CBOT: </w:t>
      </w:r>
      <w:r>
        <w:rPr>
          <w:b/>
        </w:rPr>
        <w:t>`642.50`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438.11 (+0.61)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(437.98 &lt; 439.97)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644.56 (+2.31)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(643.19 &lt; 643.79)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436.00 - 437.98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432.50 - 440.50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643.19 - 643.79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639.75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637.75 - 639.75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594.05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599.57 - 613.25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437.50 cents | </w:t>
      </w:r>
      <w:r>
        <w:rPr>
          <w:b/>
        </w:rPr>
        <w:t>Dự báo Chốt Phiên:</w:t>
      </w:r>
      <w:r>
        <w:t xml:space="preserve"> </w:t>
      </w:r>
      <w:r>
        <w:rPr>
          <w:b/>
        </w:rPr>
        <w:t>`438.11 cents`</w:t>
      </w:r>
      <w:r>
        <w:t xml:space="preserve"> (+0.61).</w:t>
      </w:r>
    </w:p>
    <w:p>
      <w:pPr>
        <w:pStyle w:val="ListBullet"/>
        <w:spacing w:before="0" w:after="60"/>
      </w:pPr>
      <w:r>
        <w:rPr>
          <w:b/>
        </w:rPr>
        <w:t>Thanh khoản phiên chốt:</w:t>
      </w:r>
      <w:r>
        <w:t xml:space="preserve"> Volume: </w:t>
      </w:r>
      <w:r>
        <w:rPr>
          <w:b/>
        </w:rPr>
        <w:t>`20,092`</w:t>
      </w:r>
      <w:r>
        <w:t xml:space="preserve"> (Chênh lệch: </w:t>
      </w:r>
      <w:r>
        <w:rPr>
          <w:b/>
        </w:rPr>
        <w:t>`-116,570`</w:t>
      </w:r>
      <w:r>
        <w:t xml:space="preserve">) | OI: </w:t>
      </w:r>
      <w:r>
        <w:rPr>
          <w:b/>
        </w:rPr>
        <w:t>`497,935`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(437.98) &lt; </w:t>
      </w:r>
      <w:r>
        <w:rPr>
          <w:rFonts w:ascii="Consolas" w:hAnsi="Consolas"/>
          <w:color w:val="D97706"/>
          <w:sz w:val="19"/>
        </w:rPr>
        <w:t xml:space="preserve"> EMA_50 </w:t>
      </w:r>
      <w:r>
        <w:t xml:space="preserve"> (439.97).</w:t>
      </w:r>
    </w:p>
    <w:p>
      <w:pPr>
        <w:pStyle w:val="ListBullet"/>
        <w:spacing w:before="0" w:after="60"/>
      </w:pPr>
      <w:r>
        <w:rPr>
          <w:b/>
        </w:rPr>
        <w:t>Động lượng &amp; Dao động:</w:t>
      </w:r>
      <w:r>
        <w:t xml:space="preserve"> RSI (14) = </w:t>
      </w:r>
      <w:r>
        <w:rPr>
          <w:b/>
        </w:rPr>
        <w:t>`45.61`</w:t>
      </w:r>
      <w:r>
        <w:t xml:space="preserve"> | ATR (14) = </w:t>
      </w:r>
      <w:r>
        <w:rPr>
          <w:b/>
        </w:rPr>
        <w:t>`1.81`</w:t>
      </w:r>
      <w:r>
        <w:t xml:space="preserve"> cents | Volatility = </w:t>
      </w:r>
      <w:r>
        <w:rPr>
          <w:b/>
        </w:rPr>
        <w:t>`2.25 cents`</w:t>
      </w:r>
      <w:r>
        <w:t>.</w:t>
      </w:r>
    </w:p>
    <w:p>
      <w:pPr>
        <w:pStyle w:val="ListBullet"/>
        <w:spacing w:before="0" w:after="60"/>
      </w:pPr>
      <w:r>
        <w:rPr>
          <w:b/>
        </w:rPr>
        <w:t>Vùng cản Pivot:</w:t>
      </w:r>
      <w:r>
        <w:t xml:space="preserve"> Hỗ trợ S1: </w:t>
      </w:r>
      <w:r>
        <w:rPr>
          <w:b/>
        </w:rPr>
        <w:t>`436.00`</w:t>
      </w:r>
      <w:r>
        <w:t xml:space="preserve"> | S2: </w:t>
      </w:r>
      <w:r>
        <w:rPr>
          <w:b/>
        </w:rPr>
        <w:t>`421.75`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`436.00 - 437.98 cents (Canh mua vùng hỗ trợ)`</w:t>
      </w:r>
      <w:r>
        <w:t xml:space="preserve"> | SL: </w:t>
      </w:r>
      <w:r>
        <w:rPr>
          <w:b/>
        </w:rPr>
        <w:t>`419.04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`419.94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`440.31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`432.50 - 440.50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642.25 cents | </w:t>
      </w:r>
      <w:r>
        <w:rPr>
          <w:b/>
        </w:rPr>
        <w:t>Dự báo Chốt Phiên:</w:t>
      </w:r>
      <w:r>
        <w:t xml:space="preserve"> </w:t>
      </w:r>
      <w:r>
        <w:rPr>
          <w:b/>
        </w:rPr>
        <w:t>`644.56 cents`</w:t>
      </w:r>
      <w:r>
        <w:t xml:space="preserve"> (+2.31).</w:t>
      </w:r>
    </w:p>
    <w:p>
      <w:pPr>
        <w:pStyle w:val="ListBullet"/>
        <w:spacing w:before="0" w:after="60"/>
      </w:pPr>
      <w:r>
        <w:rPr>
          <w:b/>
        </w:rPr>
        <w:t>Thanh khoản phiên chốt:</w:t>
      </w:r>
      <w:r>
        <w:t xml:space="preserve"> Volume: </w:t>
      </w:r>
      <w:r>
        <w:rPr>
          <w:b/>
        </w:rPr>
        <w:t>`14,792`</w:t>
      </w:r>
      <w:r>
        <w:t xml:space="preserve"> (Chênh lệch: </w:t>
      </w:r>
      <w:r>
        <w:rPr>
          <w:b/>
        </w:rPr>
        <w:t>`-54,056`</w:t>
      </w:r>
      <w:r>
        <w:t xml:space="preserve">) | OI: </w:t>
      </w:r>
      <w:r>
        <w:rPr>
          <w:b/>
        </w:rPr>
        <w:t>`188,160`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(643.19) &lt; </w:t>
      </w:r>
      <w:r>
        <w:rPr>
          <w:rFonts w:ascii="Consolas" w:hAnsi="Consolas"/>
          <w:color w:val="D97706"/>
          <w:sz w:val="19"/>
        </w:rPr>
        <w:t xml:space="preserve"> EMA_50 </w:t>
      </w:r>
      <w:r>
        <w:t xml:space="preserve"> (643.79).</w:t>
      </w:r>
    </w:p>
    <w:p>
      <w:pPr>
        <w:pStyle w:val="ListBullet"/>
        <w:spacing w:before="0" w:after="60"/>
      </w:pPr>
      <w:r>
        <w:rPr>
          <w:b/>
        </w:rPr>
        <w:t>Động lượng &amp; Dao động:</w:t>
      </w:r>
      <w:r>
        <w:t xml:space="preserve"> RSI (14) = </w:t>
      </w:r>
      <w:r>
        <w:rPr>
          <w:b/>
        </w:rPr>
        <w:t>`48.47`</w:t>
      </w:r>
      <w:r>
        <w:t xml:space="preserve"> | ATR (14) = </w:t>
      </w:r>
      <w:r>
        <w:rPr>
          <w:b/>
        </w:rPr>
        <w:t>`4.45`</w:t>
      </w:r>
      <w:r>
        <w:t xml:space="preserve"> cents | Volatility = </w:t>
      </w:r>
      <w:r>
        <w:rPr>
          <w:b/>
        </w:rPr>
        <w:t>`4.50 cents`</w:t>
      </w:r>
      <w:r>
        <w:t>.</w:t>
      </w:r>
    </w:p>
    <w:p>
      <w:pPr>
        <w:pStyle w:val="ListBullet"/>
        <w:spacing w:before="0" w:after="60"/>
      </w:pPr>
      <w:r>
        <w:rPr>
          <w:b/>
        </w:rPr>
        <w:t>Vùng cản Pivot:</w:t>
      </w:r>
      <w:r>
        <w:t xml:space="preserve"> Hỗ trợ S1: </w:t>
      </w:r>
      <w:r>
        <w:rPr>
          <w:b/>
        </w:rPr>
        <w:t>`639.75`</w:t>
      </w:r>
      <w:r>
        <w:t xml:space="preserve"> | S2: </w:t>
      </w:r>
      <w:r>
        <w:rPr>
          <w:b/>
        </w:rPr>
        <w:t>`598.50`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`643.19 - 643.79 cents (Canh bán hồi kỹ thuật H1)`</w:t>
      </w:r>
      <w:r>
        <w:t xml:space="preserve"> | SL: </w:t>
      </w:r>
      <w:r>
        <w:rPr>
          <w:b/>
        </w:rPr>
        <w:t>`717.93 cents (Trên kháng cự R2 + 1.5x ATR)`</w:t>
      </w:r>
      <w:r>
        <w:t xml:space="preserve"> | TP: </w:t>
      </w:r>
      <w:r>
        <w:rPr>
          <w:rFonts w:ascii="Consolas" w:hAnsi="Consolas"/>
          <w:color w:val="D97706"/>
          <w:sz w:val="19"/>
        </w:rPr>
        <w:t xml:space="preserve"> 639.75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`637.75 - 639.75 cents`</w:t>
      </w:r>
      <w:r>
        <w:t xml:space="preserve"> | SL: </w:t>
      </w:r>
      <w:r>
        <w:rPr>
          <w:b/>
        </w:rPr>
        <w:t>`594.05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`651.95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`599.57 - 613.25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