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01:01 ICT ngày 08/09/2026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`96.28` (+0.00%)</w:t>
      </w:r>
      <w:r>
        <w:t xml:space="preserve"> | DXY: </w:t>
      </w:r>
      <w:r>
        <w:rPr>
          <w:b/>
        </w:rPr>
        <w:t>`98.91` (-0.26%)</w:t>
      </w:r>
      <w:r>
        <w:t xml:space="preserve"> | Lúa mì CBOT: </w:t>
      </w:r>
      <w:r>
        <w:rPr>
          <w:b/>
        </w:rPr>
        <w:t>`734.00`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01:01 ICT ngày 08/09/2026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08/09/2026)</w:t>
      </w:r>
    </w:p>
    <w:p>
      <w:pPr>
        <w:spacing w:before="80" w:after="240" w:line="276" w:lineRule="auto"/>
      </w:pPr>
      <w:r>
        <w:rPr>
          <w:i/>
          <w:color w:val="5C768D"/>
          <w:sz w:val="19"/>
        </w:rPr>
        <w:t>Thời gian đóng cửa phiên giao dịch được đồng bộ chính xác vào lúc 1:20 AM ICT ngày 08/09/2026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538.49 (+1.74)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737.28 (+3.28)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(746.43 &lt; 754.24)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746.43 - 754.24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`538.49 cents`</w:t>
      </w:r>
      <w:r>
        <w:t xml:space="preserve"> (+1.74).</w:t>
      </w:r>
    </w:p>
    <w:p>
      <w:pPr>
        <w:pStyle w:val="ListBullet"/>
        <w:spacing w:before="0" w:after="60"/>
      </w:pPr>
      <w:r>
        <w:rPr>
          <w:b/>
        </w:rPr>
        <w:t>Thanh khoản phiên chốt:</w:t>
      </w:r>
      <w:r>
        <w:t xml:space="preserve"> Volume: </w:t>
      </w:r>
      <w:r>
        <w:rPr>
          <w:b/>
        </w:rPr>
        <w:t>`389,348`</w:t>
      </w:r>
      <w:r>
        <w:t xml:space="preserve"> (Chênh lệch: </w:t>
      </w:r>
      <w:r>
        <w:rPr>
          <w:b/>
        </w:rPr>
        <w:t>`+0`</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734.00 cents | </w:t>
      </w:r>
      <w:r>
        <w:rPr>
          <w:b/>
        </w:rPr>
        <w:t>Dự báo Chốt Phiên:</w:t>
      </w:r>
      <w:r>
        <w:t xml:space="preserve"> </w:t>
      </w:r>
      <w:r>
        <w:rPr>
          <w:b/>
        </w:rPr>
        <w:t>`737.28 cents`</w:t>
      </w:r>
      <w:r>
        <w:t xml:space="preserve"> (+3.28).</w:t>
      </w:r>
    </w:p>
    <w:p>
      <w:pPr>
        <w:pStyle w:val="ListBullet"/>
        <w:spacing w:before="0" w:after="60"/>
      </w:pPr>
      <w:r>
        <w:rPr>
          <w:b/>
        </w:rPr>
        <w:t>Thanh khoản phiên chốt:</w:t>
      </w:r>
      <w:r>
        <w:t xml:space="preserve"> Volume: </w:t>
      </w:r>
      <w:r>
        <w:rPr>
          <w:b/>
        </w:rPr>
        <w:t>`160,558`</w:t>
      </w:r>
      <w:r>
        <w:t xml:space="preserve"> (Chênh lệch: </w:t>
      </w:r>
      <w:r>
        <w:rPr>
          <w:b/>
        </w:rPr>
        <w:t>`+0`</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(746.43) &lt; </w:t>
      </w:r>
      <w:r>
        <w:rPr>
          <w:rFonts w:ascii="Consolas" w:hAnsi="Consolas"/>
          <w:color w:val="D97706"/>
          <w:sz w:val="19"/>
        </w:rPr>
        <w:t xml:space="preserve"> EMA_50 </w:t>
      </w:r>
      <w:r>
        <w:t xml:space="preserve"> (754.24).</w:t>
      </w:r>
    </w:p>
    <w:p>
      <w:pPr>
        <w:pStyle w:val="ListBullet"/>
        <w:spacing w:before="0" w:after="60"/>
      </w:pPr>
      <w:r>
        <w:rPr>
          <w:b/>
        </w:rPr>
        <w:t>Động lượng &amp; Dao động:</w:t>
      </w:r>
      <w:r>
        <w:t xml:space="preserve"> RSI (14) = </w:t>
      </w:r>
      <w:r>
        <w:rPr>
          <w:b/>
        </w:rPr>
        <w:t>`33.30`</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`746.43 - 754.24 cents (Canh bán hồi kỹ thuật H1)`</w:t>
      </w:r>
      <w:r>
        <w:t xml:space="preserve"> | SL: </w:t>
      </w:r>
      <w:r>
        <w:rPr>
          <w:b/>
        </w:rPr>
        <w:t>`804.45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