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21:00 ICT ngày 11/08/2026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86.88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`86.88` (-0.96%)</w:t>
      </w:r>
      <w:r>
        <w:t xml:space="preserve"> | DXY: </w:t>
      </w:r>
      <w:r>
        <w:rPr>
          <w:b/>
        </w:rPr>
        <w:t>`99.79` (-0.02%)</w:t>
      </w:r>
      <w:r>
        <w:t xml:space="preserve"> | Lúa mì CBOT: </w:t>
      </w:r>
      <w:r>
        <w:rPr>
          <w:b/>
        </w:rPr>
        <w:t>`631.50` (-1.37%)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21:00 ICT ngày 11/08/2026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11/08/2026)</w:t>
      </w:r>
    </w:p>
    <w:p>
      <w:pPr>
        <w:spacing w:before="80" w:after="240" w:line="276" w:lineRule="auto"/>
      </w:pPr>
      <w:r>
        <w:rPr>
          <w:i/>
          <w:color w:val="5C768D"/>
          <w:sz w:val="19"/>
        </w:rPr>
        <w:t>Thời gian đóng cửa phiên giao dịch được đồng bộ chính xác vào lúc 1:20 AM ICT ngày 11/08/2026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436.39 (+0.64)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(438.70 &lt; 439.51)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634.70 (+3.20)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(641.34 &lt; 642.31)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434.75 - 438.70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424.34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460.50 - 462.00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441.05 - 447.50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641.34 - 642.31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629.25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644.75 - 646.75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613.97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601.90 - 618.00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435.75 cents | </w:t>
      </w:r>
      <w:r>
        <w:rPr>
          <w:b/>
        </w:rPr>
        <w:t>Dự báo Chốt Phiên:</w:t>
      </w:r>
      <w:r>
        <w:t xml:space="preserve"> </w:t>
      </w:r>
      <w:r>
        <w:rPr>
          <w:b/>
        </w:rPr>
        <w:t>`436.39 cents`</w:t>
      </w:r>
      <w:r>
        <w:t xml:space="preserve"> (+0.64).</w:t>
      </w:r>
    </w:p>
    <w:p>
      <w:pPr>
        <w:pStyle w:val="ListBullet"/>
        <w:spacing w:before="0" w:after="60"/>
      </w:pPr>
      <w:r>
        <w:rPr>
          <w:b/>
        </w:rPr>
        <w:t>Thanh khoản phiên chốt:</w:t>
      </w:r>
      <w:r>
        <w:t xml:space="preserve"> Volume: </w:t>
      </w:r>
      <w:r>
        <w:rPr>
          <w:b/>
        </w:rPr>
        <w:t>`32,263`</w:t>
      </w:r>
      <w:r>
        <w:t xml:space="preserve"> (Chênh lệch: </w:t>
      </w:r>
      <w:r>
        <w:rPr>
          <w:b/>
        </w:rPr>
        <w:t>`-120,482`</w:t>
      </w:r>
      <w:r>
        <w:t xml:space="preserve">) | OI: </w:t>
      </w:r>
      <w:r>
        <w:rPr>
          <w:b/>
        </w:rPr>
        <w:t>`394,941`</w:t>
      </w:r>
      <w:r>
        <w:t xml:space="preserve"> (Chênh lệch: </w:t>
      </w:r>
      <w:r>
        <w:rPr>
          <w:b/>
        </w:rPr>
        <w:t>`-43,920`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86.88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(438.70) &lt; </w:t>
      </w:r>
      <w:r>
        <w:rPr>
          <w:rFonts w:ascii="Consolas" w:hAnsi="Consolas"/>
          <w:color w:val="D97706"/>
          <w:sz w:val="19"/>
        </w:rPr>
        <w:t xml:space="preserve"> EMA_50 </w:t>
      </w:r>
      <w:r>
        <w:t xml:space="preserve"> (439.51).</w:t>
      </w:r>
    </w:p>
    <w:p>
      <w:pPr>
        <w:pStyle w:val="ListBullet"/>
        <w:spacing w:before="0" w:after="60"/>
      </w:pPr>
      <w:r>
        <w:rPr>
          <w:b/>
        </w:rPr>
        <w:t>Động lượng &amp; Dao động:</w:t>
      </w:r>
      <w:r>
        <w:t xml:space="preserve"> RSI (14) = </w:t>
      </w:r>
      <w:r>
        <w:rPr>
          <w:b/>
        </w:rPr>
        <w:t>`34.39`</w:t>
      </w:r>
      <w:r>
        <w:t xml:space="preserve"> | ATR (14) = </w:t>
      </w:r>
      <w:r>
        <w:rPr>
          <w:b/>
        </w:rPr>
        <w:t>`1.61`</w:t>
      </w:r>
      <w:r>
        <w:t xml:space="preserve"> cents | Volatility = </w:t>
      </w:r>
      <w:r>
        <w:rPr>
          <w:b/>
        </w:rPr>
        <w:t>`1.50 cents`</w:t>
      </w:r>
      <w:r>
        <w:t>.</w:t>
      </w:r>
    </w:p>
    <w:p>
      <w:pPr>
        <w:pStyle w:val="ListBullet"/>
        <w:spacing w:before="0" w:after="60"/>
      </w:pPr>
      <w:r>
        <w:rPr>
          <w:b/>
        </w:rPr>
        <w:t>Vùng cản Pivot:</w:t>
      </w:r>
      <w:r>
        <w:t xml:space="preserve"> Hỗ trợ S1: </w:t>
      </w:r>
      <w:r>
        <w:rPr>
          <w:b/>
        </w:rPr>
        <w:t>`434.75`</w:t>
      </w:r>
      <w:r>
        <w:t xml:space="preserve"> | S2: </w:t>
      </w:r>
      <w:r>
        <w:rPr>
          <w:b/>
        </w:rPr>
        <w:t>`426.75`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`434.75 - 438.70 cents (Canh mua vùng hỗ trợ)`</w:t>
      </w:r>
      <w:r>
        <w:t xml:space="preserve"> | SL: </w:t>
      </w:r>
      <w:r>
        <w:rPr>
          <w:b/>
        </w:rPr>
        <w:t>`424.34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`455.75 - 457.25 cents`</w:t>
      </w:r>
      <w:r>
        <w:t xml:space="preserve"> | SL: </w:t>
      </w:r>
      <w:r>
        <w:rPr>
          <w:b/>
        </w:rPr>
        <w:t>`445.89 cents (Chống quét SL tuyệt đối)`</w:t>
      </w:r>
      <w:r>
        <w:t xml:space="preserve"> | TP: </w:t>
      </w:r>
      <w:r>
        <w:rPr>
          <w:b/>
        </w:rPr>
        <w:t>`491.00 cents (Ăn trọn biên độ ngô ~10.5 giá)`</w:t>
      </w:r>
      <w:r>
        <w:t>.</w:t>
      </w:r>
    </w:p>
    <w:p>
      <w:pPr>
        <w:pStyle w:val="ListBullet"/>
        <w:spacing w:before="0" w:after="60"/>
      </w:pPr>
      <w:r>
        <w:t>*</w:t>
      </w:r>
      <w:r>
        <w:rPr>
          <w:b/>
          <w:color w:val="B91C1C"/>
        </w:rPr>
        <w:t>Short</w:t>
      </w:r>
      <w:r>
        <w:t xml:space="preserve">:* Entry: </w:t>
      </w:r>
      <w:r>
        <w:rPr>
          <w:b/>
        </w:rPr>
        <w:t>`460.50 - 462.00 cents`</w:t>
      </w:r>
      <w:r>
        <w:t xml:space="preserve"> | SL: </w:t>
      </w:r>
      <w:r>
        <w:rPr>
          <w:b/>
        </w:rPr>
        <w:t>`462.11 cents`</w:t>
      </w:r>
      <w:r>
        <w:t xml:space="preserve"> | TP: </w:t>
      </w:r>
      <w:r>
        <w:rPr>
          <w:b/>
        </w:rPr>
        <w:t>`448.50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`441.05 - 447.50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631.50 cents | </w:t>
      </w:r>
      <w:r>
        <w:rPr>
          <w:b/>
        </w:rPr>
        <w:t>Dự báo Chốt Phiên:</w:t>
      </w:r>
      <w:r>
        <w:t xml:space="preserve"> </w:t>
      </w:r>
      <w:r>
        <w:rPr>
          <w:b/>
        </w:rPr>
        <w:t>`634.70 cents`</w:t>
      </w:r>
      <w:r>
        <w:t xml:space="preserve"> (+3.20).</w:t>
      </w:r>
    </w:p>
    <w:p>
      <w:pPr>
        <w:pStyle w:val="ListBullet"/>
        <w:spacing w:before="0" w:after="60"/>
      </w:pPr>
      <w:r>
        <w:rPr>
          <w:b/>
        </w:rPr>
        <w:t>Thanh khoản phiên chốt:</w:t>
      </w:r>
      <w:r>
        <w:t xml:space="preserve"> Volume: </w:t>
      </w:r>
      <w:r>
        <w:rPr>
          <w:b/>
        </w:rPr>
        <w:t>`25,274`</w:t>
      </w:r>
      <w:r>
        <w:t xml:space="preserve"> (Chênh lệch: </w:t>
      </w:r>
      <w:r>
        <w:rPr>
          <w:b/>
        </w:rPr>
        <w:t>`-61,443`</w:t>
      </w:r>
      <w:r>
        <w:t xml:space="preserve">) | OI: </w:t>
      </w:r>
      <w:r>
        <w:rPr>
          <w:b/>
        </w:rPr>
        <w:t>`146,652`</w:t>
      </w:r>
      <w:r>
        <w:t xml:space="preserve"> (Chênh lệch: </w:t>
      </w:r>
      <w:r>
        <w:rPr>
          <w:b/>
        </w:rPr>
        <w:t>`-18,038`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86.88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(641.34) &lt; </w:t>
      </w:r>
      <w:r>
        <w:rPr>
          <w:rFonts w:ascii="Consolas" w:hAnsi="Consolas"/>
          <w:color w:val="D97706"/>
          <w:sz w:val="19"/>
        </w:rPr>
        <w:t xml:space="preserve"> EMA_50 </w:t>
      </w:r>
      <w:r>
        <w:t xml:space="preserve"> (642.31).</w:t>
      </w:r>
    </w:p>
    <w:p>
      <w:pPr>
        <w:pStyle w:val="ListBullet"/>
        <w:spacing w:before="0" w:after="60"/>
      </w:pPr>
      <w:r>
        <w:rPr>
          <w:b/>
        </w:rPr>
        <w:t>Động lượng &amp; Dao động:</w:t>
      </w:r>
      <w:r>
        <w:t xml:space="preserve"> RSI (14) = </w:t>
      </w:r>
      <w:r>
        <w:rPr>
          <w:b/>
        </w:rPr>
        <w:t>`31.13`</w:t>
      </w:r>
      <w:r>
        <w:t xml:space="preserve"> | ATR (14) = </w:t>
      </w:r>
      <w:r>
        <w:rPr>
          <w:b/>
        </w:rPr>
        <w:t>`4.30`</w:t>
      </w:r>
      <w:r>
        <w:t xml:space="preserve"> cents | Volatility = </w:t>
      </w:r>
      <w:r>
        <w:rPr>
          <w:b/>
        </w:rPr>
        <w:t>`4.25 cents`</w:t>
      </w:r>
      <w:r>
        <w:t>.</w:t>
      </w:r>
    </w:p>
    <w:p>
      <w:pPr>
        <w:pStyle w:val="ListBullet"/>
        <w:spacing w:before="0" w:after="60"/>
      </w:pPr>
      <w:r>
        <w:rPr>
          <w:b/>
        </w:rPr>
        <w:t>Vùng cản Pivot:</w:t>
      </w:r>
      <w:r>
        <w:t xml:space="preserve"> Hỗ trợ S1: </w:t>
      </w:r>
      <w:r>
        <w:rPr>
          <w:b/>
        </w:rPr>
        <w:t>`629.25`</w:t>
      </w:r>
      <w:r>
        <w:t xml:space="preserve"> | S2: </w:t>
      </w:r>
      <w:r>
        <w:rPr>
          <w:b/>
        </w:rPr>
        <w:t>`602.25`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`641.34 - 642.31 cents (Canh bán hồi kỹ thuật H1)`</w:t>
      </w:r>
      <w:r>
        <w:t xml:space="preserve"> | SL: </w:t>
      </w:r>
      <w:r>
        <w:rPr>
          <w:b/>
        </w:rPr>
        <w:t>`717.70 cents (Trên kháng cự R2 + 1.5x ATR)`</w:t>
      </w:r>
      <w:r>
        <w:t xml:space="preserve"> | TP: </w:t>
      </w:r>
      <w:r>
        <w:rPr>
          <w:rFonts w:ascii="Consolas" w:hAnsi="Consolas"/>
          <w:color w:val="D97706"/>
          <w:sz w:val="19"/>
        </w:rPr>
        <w:t xml:space="preserve"> 629.25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`644.75 - 646.75 cents`</w:t>
      </w:r>
      <w:r>
        <w:t xml:space="preserve"> | SL: </w:t>
      </w:r>
      <w:r>
        <w:rPr>
          <w:b/>
        </w:rPr>
        <w:t>`613.97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`657.53 cents`</w:t>
      </w:r>
      <w:r>
        <w:t xml:space="preserve"> | TP: </w:t>
      </w:r>
      <w:r>
        <w:rPr>
          <w:b/>
        </w:rPr>
        <w:t>`618.00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`601.90 - 618.00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