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18:27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`103.64` (-3.71%)</w:t>
      </w:r>
      <w:r>
        <w:t xml:space="preserve"> | DXY: </w:t>
      </w:r>
      <w:r>
        <w:rPr>
          <w:b/>
        </w:rPr>
        <w:t>`99.17` (+0.08%)</w:t>
      </w:r>
      <w:r>
        <w:t xml:space="preserve"> | Lúa mì CBOT: </w:t>
      </w:r>
      <w:r>
        <w:rPr>
          <w:b/>
        </w:rPr>
        <w:t>`736.25` (+1.76%)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18:27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528.43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(529.23 &lt; 530.73)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738.08 (+1.83)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(735.48 &lt; 737.49)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527.00 - 529.23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525.50 - 527.00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529.50 - 531.00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735.48 - 737.49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733.25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731.25 - 733.25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741.25 - 743.25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628.92 - 645.25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`528.43 cents`</w:t>
      </w:r>
      <w:r>
        <w:t xml:space="preserve"> (+0.18).</w:t>
      </w:r>
    </w:p>
    <w:p>
      <w:pPr>
        <w:pStyle w:val="ListBullet"/>
        <w:spacing w:before="0" w:after="60"/>
      </w:pPr>
      <w:r>
        <w:rPr>
          <w:b/>
        </w:rPr>
        <w:t>Thanh khoản phiên chốt:</w:t>
      </w:r>
      <w:r>
        <w:t xml:space="preserve"> Volume: </w:t>
      </w:r>
      <w:r>
        <w:rPr>
          <w:b/>
        </w:rPr>
        <w:t>`32,485`</w:t>
      </w:r>
      <w:r>
        <w:t xml:space="preserve"> (Chênh lệch: </w:t>
      </w:r>
      <w:r>
        <w:rPr>
          <w:b/>
        </w:rPr>
        <w:t>`-217,070`</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(529.23) &lt; </w:t>
      </w:r>
      <w:r>
        <w:rPr>
          <w:rFonts w:ascii="Consolas" w:hAnsi="Consolas"/>
          <w:color w:val="D97706"/>
          <w:sz w:val="19"/>
        </w:rPr>
        <w:t xml:space="preserve"> EMA_50 </w:t>
      </w:r>
      <w:r>
        <w:t xml:space="preserve"> (530.73).</w:t>
      </w:r>
    </w:p>
    <w:p>
      <w:pPr>
        <w:pStyle w:val="ListBullet"/>
        <w:spacing w:before="0" w:after="60"/>
      </w:pPr>
      <w:r>
        <w:rPr>
          <w:b/>
        </w:rPr>
        <w:t>Động lượng &amp; Dao động:</w:t>
      </w:r>
      <w:r>
        <w:t xml:space="preserve"> RSI (14) = </w:t>
      </w:r>
      <w:r>
        <w:rPr>
          <w:b/>
        </w:rPr>
        <w:t>`44.92`</w:t>
      </w:r>
      <w:r>
        <w:t xml:space="preserve"> | ATR (14) = </w:t>
      </w:r>
      <w:r>
        <w:rPr>
          <w:b/>
        </w:rPr>
        <w:t>`1.69`</w:t>
      </w:r>
      <w:r>
        <w:t xml:space="preserve"> cents | Volatility = </w:t>
      </w:r>
      <w:r>
        <w:rPr>
          <w:b/>
        </w:rPr>
        <w:t>`1.00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`529.50`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`527.00 - 529.23 cents (Canh mua vùng hỗ trợ)`</w:t>
      </w:r>
      <w:r>
        <w:t xml:space="preserve"> | SL: </w:t>
      </w:r>
      <w:r>
        <w:rPr>
          <w:b/>
        </w:rPr>
        <w:t>`454.97 cents (Dưới cản S2 + 1.5x ATR)`</w:t>
      </w:r>
      <w:r>
        <w:t xml:space="preserve"> | TP: </w:t>
      </w:r>
      <w:r>
        <w:rPr>
          <w:rFonts w:ascii="Consolas" w:hAnsi="Consolas"/>
          <w:color w:val="D97706"/>
          <w:sz w:val="19"/>
        </w:rPr>
        <w:t xml:space="preserve"> 529.50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`525.50 - 527.00 cents`</w:t>
      </w:r>
      <w:r>
        <w:t xml:space="preserve"> | SL: </w:t>
      </w:r>
      <w:r>
        <w:rPr>
          <w:b/>
        </w:rPr>
        <w:t>`455.81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`529.50 - 531.00 cents`</w:t>
      </w:r>
      <w:r>
        <w:t xml:space="preserve"> | SL: </w:t>
      </w:r>
      <w:r>
        <w:rPr>
          <w:b/>
        </w:rPr>
        <w:t>`531.19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`450.75 - 457.50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736.25 cents | </w:t>
      </w:r>
      <w:r>
        <w:rPr>
          <w:b/>
        </w:rPr>
        <w:t>Dự báo Chốt Phiên:</w:t>
      </w:r>
      <w:r>
        <w:t xml:space="preserve"> </w:t>
      </w:r>
      <w:r>
        <w:rPr>
          <w:b/>
        </w:rPr>
        <w:t>`738.08 cents`</w:t>
      </w:r>
      <w:r>
        <w:t xml:space="preserve"> (+1.83).</w:t>
      </w:r>
    </w:p>
    <w:p>
      <w:pPr>
        <w:pStyle w:val="ListBullet"/>
        <w:spacing w:before="0" w:after="60"/>
      </w:pPr>
      <w:r>
        <w:rPr>
          <w:b/>
        </w:rPr>
        <w:t>Thanh khoản phiên chốt:</w:t>
      </w:r>
      <w:r>
        <w:t xml:space="preserve"> Volume: </w:t>
      </w:r>
      <w:r>
        <w:rPr>
          <w:b/>
        </w:rPr>
        <w:t>`9,330`</w:t>
      </w:r>
      <w:r>
        <w:t xml:space="preserve"> (Chênh lệch: </w:t>
      </w:r>
      <w:r>
        <w:rPr>
          <w:b/>
        </w:rPr>
        <w:t>`-79,874`</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(735.48) &lt; </w:t>
      </w:r>
      <w:r>
        <w:rPr>
          <w:rFonts w:ascii="Consolas" w:hAnsi="Consolas"/>
          <w:color w:val="D97706"/>
          <w:sz w:val="19"/>
        </w:rPr>
        <w:t xml:space="preserve"> EMA_50 </w:t>
      </w:r>
      <w:r>
        <w:t xml:space="preserve"> (737.49).</w:t>
      </w:r>
    </w:p>
    <w:p>
      <w:pPr>
        <w:pStyle w:val="ListBullet"/>
        <w:spacing w:before="0" w:after="60"/>
      </w:pPr>
      <w:r>
        <w:rPr>
          <w:b/>
        </w:rPr>
        <w:t>Động lượng &amp; Dao động:</w:t>
      </w:r>
      <w:r>
        <w:t xml:space="preserve"> RSI (14) = </w:t>
      </w:r>
      <w:r>
        <w:rPr>
          <w:b/>
        </w:rPr>
        <w:t>`51.16`</w:t>
      </w:r>
      <w:r>
        <w:t xml:space="preserve"> | ATR (14) = </w:t>
      </w:r>
      <w:r>
        <w:rPr>
          <w:b/>
        </w:rPr>
        <w:t>`4.08`</w:t>
      </w:r>
      <w:r>
        <w:t xml:space="preserve"> cents | Volatility = </w:t>
      </w:r>
      <w:r>
        <w:rPr>
          <w:b/>
        </w:rPr>
        <w:t>`1.25 cents`</w:t>
      </w:r>
      <w:r>
        <w:t>.</w:t>
      </w:r>
    </w:p>
    <w:p>
      <w:pPr>
        <w:pStyle w:val="ListBullet"/>
        <w:spacing w:before="0" w:after="60"/>
      </w:pPr>
      <w:r>
        <w:rPr>
          <w:b/>
        </w:rPr>
        <w:t>Vùng cản Pivot:</w:t>
      </w:r>
      <w:r>
        <w:t xml:space="preserve"> Hỗ trợ S1: </w:t>
      </w:r>
      <w:r>
        <w:rPr>
          <w:b/>
        </w:rPr>
        <w:t>`733.25`</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`735.48 - 737.49 cents (Canh bán hồi kỹ thuật H1)`</w:t>
      </w:r>
      <w:r>
        <w:t xml:space="preserve"> | SL: </w:t>
      </w:r>
      <w:r>
        <w:rPr>
          <w:b/>
        </w:rPr>
        <w:t>`801.12 cents (Trên kháng cự R2 + 1.5x ATR)`</w:t>
      </w:r>
      <w:r>
        <w:t xml:space="preserve"> | TP: </w:t>
      </w:r>
      <w:r>
        <w:rPr>
          <w:rFonts w:ascii="Consolas" w:hAnsi="Consolas"/>
          <w:color w:val="D97706"/>
          <w:sz w:val="19"/>
        </w:rPr>
        <w:t xml:space="preserve"> 733.25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`731.25 - 733.25 cents`</w:t>
      </w:r>
      <w:r>
        <w:t xml:space="preserve"> | SL: </w:t>
      </w:r>
      <w:r>
        <w:rPr>
          <w:b/>
        </w:rPr>
        <w:t>`641.17 cents`</w:t>
      </w:r>
      <w:r>
        <w:t xml:space="preserve"> | TP: </w:t>
      </w:r>
      <w:r>
        <w:rPr>
          <w:b/>
        </w:rPr>
        <w:t>`741.25 cents (Đón sóng hồi trung hạn ~14.5 giá)`</w:t>
      </w:r>
      <w:r>
        <w:t>.</w:t>
      </w:r>
    </w:p>
    <w:p>
      <w:pPr>
        <w:pStyle w:val="ListBullet"/>
        <w:spacing w:before="0" w:after="60"/>
      </w:pPr>
      <w:r>
        <w:t>*</w:t>
      </w:r>
      <w:r>
        <w:rPr>
          <w:b/>
          <w:color w:val="B91C1C"/>
        </w:rPr>
        <w:t>Short</w:t>
      </w:r>
      <w:r>
        <w:t xml:space="preserve">:* Entry: </w:t>
      </w:r>
      <w:r>
        <w:rPr>
          <w:b/>
        </w:rPr>
        <w:t>`741.25 - 743.25 cents`</w:t>
      </w:r>
      <w:r>
        <w:t xml:space="preserve"> | SL: </w:t>
      </w:r>
      <w:r>
        <w:rPr>
          <w:b/>
        </w:rPr>
        <w:t>`745.33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`628.92 - 645.25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