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00:36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`94.07` (+3.96%)</w:t>
      </w:r>
      <w:r>
        <w:t xml:space="preserve"> | DXY: </w:t>
      </w:r>
      <w:r>
        <w:rPr>
          <w:b/>
        </w:rPr>
        <w:t>`99.68` (+0.25%)</w:t>
      </w:r>
      <w:r>
        <w:t xml:space="preserve"> | Lúa mì CBOT: </w:t>
      </w:r>
      <w:r>
        <w:rPr>
          <w:b/>
        </w:rPr>
        <w:t>`785.25` (+3.77%)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00:36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549.02 (+2.52)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(540.10 &gt; 537.69)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791.02 (+5.77)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(778.96 &gt; 771.97)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546.14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560.22 - 561.72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778.96 - 771.97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804.80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790.25 - 792.25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546.50 cents | </w:t>
      </w:r>
      <w:r>
        <w:rPr>
          <w:b/>
        </w:rPr>
        <w:t>Dự báo Chốt Phiên:</w:t>
      </w:r>
      <w:r>
        <w:t xml:space="preserve"> </w:t>
      </w:r>
      <w:r>
        <w:rPr>
          <w:b/>
        </w:rPr>
        <w:t>`549.02 cents`</w:t>
      </w:r>
      <w:r>
        <w:t xml:space="preserve"> (+2.52).</w:t>
      </w:r>
    </w:p>
    <w:p>
      <w:pPr>
        <w:pStyle w:val="ListBullet"/>
        <w:spacing w:before="0" w:after="60"/>
      </w:pPr>
      <w:r>
        <w:rPr>
          <w:b/>
        </w:rPr>
        <w:t>Thanh khoản phiên chốt:</w:t>
      </w:r>
      <w:r>
        <w:t xml:space="preserve"> Volume: </w:t>
      </w:r>
      <w:r>
        <w:rPr>
          <w:b/>
        </w:rPr>
        <w:t>`234,453`</w:t>
      </w:r>
      <w:r>
        <w:t xml:space="preserve"> (Chênh lệch: </w:t>
      </w:r>
      <w:r>
        <w:rPr>
          <w:b/>
        </w:rPr>
        <w:t>`-202,023`</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(540.10) &gt; </w:t>
      </w:r>
      <w:r>
        <w:rPr>
          <w:rFonts w:ascii="Consolas" w:hAnsi="Consolas"/>
          <w:color w:val="D97706"/>
          <w:sz w:val="19"/>
        </w:rPr>
        <w:t xml:space="preserve"> EMA_50 </w:t>
      </w:r>
      <w:r>
        <w:t xml:space="preserve"> (537.69).</w:t>
      </w:r>
    </w:p>
    <w:p>
      <w:pPr>
        <w:pStyle w:val="ListBullet"/>
        <w:spacing w:before="0" w:after="60"/>
      </w:pPr>
      <w:r>
        <w:rPr>
          <w:b/>
        </w:rPr>
        <w:t>Động lượng &amp; Dao động:</w:t>
      </w:r>
      <w:r>
        <w:t xml:space="preserve"> RSI (14) = </w:t>
      </w:r>
      <w:r>
        <w:rPr>
          <w:b/>
        </w:rPr>
        <w:t>`65.94`</w:t>
      </w:r>
      <w:r>
        <w:t xml:space="preserve"> | ATR (14) = </w:t>
      </w:r>
      <w:r>
        <w:rPr>
          <w:b/>
        </w:rPr>
        <w:t>`3.73`</w:t>
      </w:r>
      <w:r>
        <w:t xml:space="preserve"> cents | Volatility = </w:t>
      </w:r>
      <w:r>
        <w:rPr>
          <w:b/>
        </w:rPr>
        <w:t>`3.75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`546.14`</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`536.25 - 540.10 cents (Canh mua vùng hỗ trợ)`</w:t>
      </w:r>
      <w:r>
        <w:t xml:space="preserve"> | SL: </w:t>
      </w:r>
      <w:r>
        <w:rPr>
          <w:b/>
        </w:rPr>
        <w:t>`451.66 cents (Dưới cản S2 + 1.5x ATR)`</w:t>
      </w:r>
      <w:r>
        <w:t xml:space="preserve"> | TP: </w:t>
      </w:r>
      <w:r>
        <w:rPr>
          <w:rFonts w:ascii="Consolas" w:hAnsi="Consolas"/>
          <w:color w:val="D97706"/>
          <w:sz w:val="19"/>
        </w:rPr>
        <w:t xml:space="preserve"> 546.14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`469.44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`560.22 - 561.72 cents`</w:t>
      </w:r>
      <w:r>
        <w:t xml:space="preserve"> | SL: </w:t>
      </w:r>
      <w:r>
        <w:rPr>
          <w:b/>
        </w:rPr>
        <w:t>`563.78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`442.35 - 457.25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785.25 cents | </w:t>
      </w:r>
      <w:r>
        <w:rPr>
          <w:b/>
        </w:rPr>
        <w:t>Dự báo Chốt Phiên:</w:t>
      </w:r>
      <w:r>
        <w:t xml:space="preserve"> </w:t>
      </w:r>
      <w:r>
        <w:rPr>
          <w:b/>
        </w:rPr>
        <w:t>`791.02 cents`</w:t>
      </w:r>
      <w:r>
        <w:t xml:space="preserve"> (+5.77).</w:t>
      </w:r>
    </w:p>
    <w:p>
      <w:pPr>
        <w:pStyle w:val="ListBullet"/>
        <w:spacing w:before="0" w:after="60"/>
      </w:pPr>
      <w:r>
        <w:rPr>
          <w:b/>
        </w:rPr>
        <w:t>Thanh khoản phiên chốt:</w:t>
      </w:r>
      <w:r>
        <w:t xml:space="preserve"> Volume: </w:t>
      </w:r>
      <w:r>
        <w:rPr>
          <w:b/>
        </w:rPr>
        <w:t>`82,708`</w:t>
      </w:r>
      <w:r>
        <w:t xml:space="preserve"> (Chênh lệch: </w:t>
      </w:r>
      <w:r>
        <w:rPr>
          <w:b/>
        </w:rPr>
        <w:t>`-53,758`</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(778.96) &gt; </w:t>
      </w:r>
      <w:r>
        <w:rPr>
          <w:rFonts w:ascii="Consolas" w:hAnsi="Consolas"/>
          <w:color w:val="D97706"/>
          <w:sz w:val="19"/>
        </w:rPr>
        <w:t xml:space="preserve"> EMA_50 </w:t>
      </w:r>
      <w:r>
        <w:t xml:space="preserve"> (771.97).</w:t>
      </w:r>
    </w:p>
    <w:p>
      <w:pPr>
        <w:pStyle w:val="ListBullet"/>
        <w:spacing w:before="0" w:after="60"/>
      </w:pPr>
      <w:r>
        <w:rPr>
          <w:b/>
        </w:rPr>
        <w:t>Động lượng &amp; Dao động:</w:t>
      </w:r>
      <w:r>
        <w:t xml:space="preserve"> RSI (14) = </w:t>
      </w:r>
      <w:r>
        <w:rPr>
          <w:b/>
        </w:rPr>
        <w:t>`57.88`</w:t>
      </w:r>
      <w:r>
        <w:t xml:space="preserve"> | ATR (14) = </w:t>
      </w:r>
      <w:r>
        <w:rPr>
          <w:b/>
        </w:rPr>
        <w:t>`8.37`</w:t>
      </w:r>
      <w:r>
        <w:t xml:space="preserve"> cents | Volatility = </w:t>
      </w:r>
      <w:r>
        <w:rPr>
          <w:b/>
        </w:rPr>
        <w:t>`10.00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`778.96 - 771.97 cents (Canh bán hồi kỹ thuật H1)`</w:t>
      </w:r>
      <w:r>
        <w:t xml:space="preserve"> | SL: </w:t>
      </w:r>
      <w:r>
        <w:rPr>
          <w:b/>
        </w:rPr>
        <w:t>`804.80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`636.88 cents`</w:t>
      </w:r>
      <w:r>
        <w:t xml:space="preserve"> | TP: </w:t>
      </w:r>
      <w:r>
        <w:rPr>
          <w:b/>
        </w:rPr>
        <w:t>`790.25 cents (Đón sóng hồi trung hạn ~14.5 giá)`</w:t>
      </w:r>
      <w:r>
        <w:t>.</w:t>
      </w:r>
    </w:p>
    <w:p>
      <w:pPr>
        <w:pStyle w:val="ListBullet"/>
        <w:spacing w:before="0" w:after="60"/>
      </w:pPr>
      <w:r>
        <w:t>*</w:t>
      </w:r>
      <w:r>
        <w:rPr>
          <w:b/>
          <w:color w:val="B91C1C"/>
        </w:rPr>
        <w:t>Short</w:t>
      </w:r>
      <w:r>
        <w:t xml:space="preserve">:* Entry: </w:t>
      </w:r>
      <w:r>
        <w:rPr>
          <w:b/>
        </w:rPr>
        <w:t>`790.25 - 792.25 cents`</w:t>
      </w:r>
      <w:r>
        <w:t xml:space="preserve"> | SL: </w:t>
      </w:r>
      <w:r>
        <w:rPr>
          <w:b/>
        </w:rPr>
        <w:t>`798.62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