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14:10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`88.84` (-1.82%)</w:t>
      </w:r>
      <w:r>
        <w:t xml:space="preserve"> | DXY: </w:t>
      </w:r>
      <w:r>
        <w:rPr>
          <w:b/>
        </w:rPr>
        <w:t>`99.52` (+0.09%)</w:t>
      </w:r>
      <w:r>
        <w:t xml:space="preserve"> | Lúa mì CBOT: </w:t>
      </w:r>
      <w:r>
        <w:rPr>
          <w:b/>
        </w:rPr>
        <w:t>`779.25` (+3.01%)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14:10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540.22 (+1.22)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(537.22 &gt; 535.78)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783.89 (+4.64)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(772.36 &gt; 766.22)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540.50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540.50 - 542.00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772.36 - 766.22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782.75 - 784.75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620.31 - 645.25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539.00 cents | </w:t>
      </w:r>
      <w:r>
        <w:rPr>
          <w:b/>
        </w:rPr>
        <w:t>Dự báo Chốt Phiên:</w:t>
      </w:r>
      <w:r>
        <w:t xml:space="preserve"> </w:t>
      </w:r>
      <w:r>
        <w:rPr>
          <w:b/>
        </w:rPr>
        <w:t>`540.22 cents`</w:t>
      </w:r>
      <w:r>
        <w:t xml:space="preserve"> (+1.22).</w:t>
      </w:r>
    </w:p>
    <w:p>
      <w:pPr>
        <w:pStyle w:val="ListBullet"/>
        <w:spacing w:before="0" w:after="60"/>
      </w:pPr>
      <w:r>
        <w:rPr>
          <w:b/>
        </w:rPr>
        <w:t>Thanh khoản phiên chốt:</w:t>
      </w:r>
      <w:r>
        <w:t xml:space="preserve"> Volume: </w:t>
      </w:r>
      <w:r>
        <w:rPr>
          <w:b/>
        </w:rPr>
        <w:t>`19,736`</w:t>
      </w:r>
      <w:r>
        <w:t xml:space="preserve"> (Chênh lệch: </w:t>
      </w:r>
      <w:r>
        <w:rPr>
          <w:b/>
        </w:rPr>
        <w:t>`-416,740`</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(537.22) &gt; </w:t>
      </w:r>
      <w:r>
        <w:rPr>
          <w:rFonts w:ascii="Consolas" w:hAnsi="Consolas"/>
          <w:color w:val="D97706"/>
          <w:sz w:val="19"/>
        </w:rPr>
        <w:t xml:space="preserve"> EMA_50 </w:t>
      </w:r>
      <w:r>
        <w:t xml:space="preserve"> (535.78).</w:t>
      </w:r>
    </w:p>
    <w:p>
      <w:pPr>
        <w:pStyle w:val="ListBullet"/>
        <w:spacing w:before="0" w:after="60"/>
      </w:pPr>
      <w:r>
        <w:rPr>
          <w:b/>
        </w:rPr>
        <w:t>Động lượng &amp; Dao động:</w:t>
      </w:r>
      <w:r>
        <w:t xml:space="preserve"> RSI (14) = </w:t>
      </w:r>
      <w:r>
        <w:rPr>
          <w:b/>
        </w:rPr>
        <w:t>`55.41`</w:t>
      </w:r>
      <w:r>
        <w:t xml:space="preserve"> | ATR (14) = </w:t>
      </w:r>
      <w:r>
        <w:rPr>
          <w:b/>
        </w:rPr>
        <w:t>`2.50`</w:t>
      </w:r>
      <w:r>
        <w:t xml:space="preserve"> cents | Volatility = </w:t>
      </w:r>
      <w:r>
        <w:rPr>
          <w:b/>
        </w:rPr>
        <w:t>`0.25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`540.50`</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`536.25 - 537.22 cents (Canh mua vùng hỗ trợ)`</w:t>
      </w:r>
      <w:r>
        <w:t xml:space="preserve"> | SL: </w:t>
      </w:r>
      <w:r>
        <w:rPr>
          <w:b/>
        </w:rPr>
        <w:t>`453.50 cents (Dưới cản S2 + 1.5x ATR)`</w:t>
      </w:r>
      <w:r>
        <w:t xml:space="preserve"> | TP: </w:t>
      </w:r>
      <w:r>
        <w:rPr>
          <w:rFonts w:ascii="Consolas" w:hAnsi="Consolas"/>
          <w:color w:val="D97706"/>
          <w:sz w:val="19"/>
        </w:rPr>
        <w:t xml:space="preserve"> 540.50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`454.75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`540.50 - 542.00 cents`</w:t>
      </w:r>
      <w:r>
        <w:t xml:space="preserve"> | SL: </w:t>
      </w:r>
      <w:r>
        <w:rPr>
          <w:b/>
        </w:rPr>
        <w:t>`543.00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779.25 cents | </w:t>
      </w:r>
      <w:r>
        <w:rPr>
          <w:b/>
        </w:rPr>
        <w:t>Dự báo Chốt Phiên:</w:t>
      </w:r>
      <w:r>
        <w:t xml:space="preserve"> </w:t>
      </w:r>
      <w:r>
        <w:rPr>
          <w:b/>
        </w:rPr>
        <w:t>`783.89 cents`</w:t>
      </w:r>
      <w:r>
        <w:t xml:space="preserve"> (+4.64).</w:t>
      </w:r>
    </w:p>
    <w:p>
      <w:pPr>
        <w:pStyle w:val="ListBullet"/>
        <w:spacing w:before="0" w:after="60"/>
      </w:pPr>
      <w:r>
        <w:rPr>
          <w:b/>
        </w:rPr>
        <w:t>Thanh khoản phiên chốt:</w:t>
      </w:r>
      <w:r>
        <w:t xml:space="preserve"> Volume: </w:t>
      </w:r>
      <w:r>
        <w:rPr>
          <w:b/>
        </w:rPr>
        <w:t>`9,248`</w:t>
      </w:r>
      <w:r>
        <w:t xml:space="preserve"> (Chênh lệch: </w:t>
      </w:r>
      <w:r>
        <w:rPr>
          <w:b/>
        </w:rPr>
        <w:t>`-127,218`</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(772.36) &gt; </w:t>
      </w:r>
      <w:r>
        <w:rPr>
          <w:rFonts w:ascii="Consolas" w:hAnsi="Consolas"/>
          <w:color w:val="D97706"/>
          <w:sz w:val="19"/>
        </w:rPr>
        <w:t xml:space="preserve"> EMA_50 </w:t>
      </w:r>
      <w:r>
        <w:t xml:space="preserve"> (766.22).</w:t>
      </w:r>
    </w:p>
    <w:p>
      <w:pPr>
        <w:pStyle w:val="ListBullet"/>
        <w:spacing w:before="0" w:after="60"/>
      </w:pPr>
      <w:r>
        <w:rPr>
          <w:b/>
        </w:rPr>
        <w:t>Động lượng &amp; Dao động:</w:t>
      </w:r>
      <w:r>
        <w:t xml:space="preserve"> RSI (14) = </w:t>
      </w:r>
      <w:r>
        <w:rPr>
          <w:b/>
        </w:rPr>
        <w:t>`58.02`</w:t>
      </w:r>
      <w:r>
        <w:t xml:space="preserve"> | ATR (14) = </w:t>
      </w:r>
      <w:r>
        <w:rPr>
          <w:b/>
        </w:rPr>
        <w:t>`6.24`</w:t>
      </w:r>
      <w:r>
        <w:t xml:space="preserve"> cents | Volatility = </w:t>
      </w:r>
      <w:r>
        <w:rPr>
          <w:b/>
        </w:rPr>
        <w:t>`1.25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`782.75`</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`772.36 - 766.22 cents (Canh bán hồi kỹ thuật H1)`</w:t>
      </w:r>
      <w:r>
        <w:t xml:space="preserve"> | SL: </w:t>
      </w:r>
      <w:r>
        <w:rPr>
          <w:b/>
        </w:rPr>
        <w:t>`799.60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`639.01 cents`</w:t>
      </w:r>
      <w:r>
        <w:t xml:space="preserve"> | TP: </w:t>
      </w:r>
      <w:r>
        <w:rPr>
          <w:b/>
        </w:rPr>
        <w:t>`782.75 cents (Đón sóng hồi trung hạn ~14.5 giá)`</w:t>
      </w:r>
      <w:r>
        <w:t>.</w:t>
      </w:r>
    </w:p>
    <w:p>
      <w:pPr>
        <w:pStyle w:val="ListBullet"/>
        <w:spacing w:before="0" w:after="60"/>
      </w:pPr>
      <w:r>
        <w:t>*</w:t>
      </w:r>
      <w:r>
        <w:rPr>
          <w:b/>
          <w:color w:val="B91C1C"/>
        </w:rPr>
        <w:t>Short</w:t>
      </w:r>
      <w:r>
        <w:t xml:space="preserve">:* Entry: </w:t>
      </w:r>
      <w:r>
        <w:rPr>
          <w:b/>
        </w:rPr>
        <w:t>`782.75 - 784.75 cents`</w:t>
      </w:r>
      <w:r>
        <w:t xml:space="preserve"> | SL: </w:t>
      </w:r>
      <w:r>
        <w:rPr>
          <w:b/>
        </w:rPr>
        <w:t>`788.99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`620.31 - 645.25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