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15:00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`95.32` (-3.96%)</w:t>
      </w:r>
      <w:r>
        <w:t xml:space="preserve"> | DXY: </w:t>
      </w:r>
      <w:r>
        <w:rPr>
          <w:b/>
        </w:rPr>
        <w:t>`100.77` (+0.00%)</w:t>
      </w:r>
      <w:r>
        <w:t xml:space="preserve"> | Lúa mì CBOT: </w:t>
      </w:r>
      <w:r>
        <w:rPr>
          <w:b/>
        </w:rPr>
        <w:t>`707.75` (-1.32%)</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`706.00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`680.25 - 706.00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15:00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531.69 (+1.69)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(535.36 &lt; 535.84)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709.90 (+2.15)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(714.73 &lt; 718.93)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531.75 - 533.25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481.47 - 488.75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714.73 - 718.93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714.50 - 716.50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695.65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668.60 - 680.25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530.00 cents | </w:t>
      </w:r>
      <w:r>
        <w:rPr>
          <w:b/>
        </w:rPr>
        <w:t>Dự báo Chốt Phiên:</w:t>
      </w:r>
      <w:r>
        <w:t xml:space="preserve"> </w:t>
      </w:r>
      <w:r>
        <w:rPr>
          <w:b/>
        </w:rPr>
        <w:t>`531.69 cents`</w:t>
      </w:r>
      <w:r>
        <w:t xml:space="preserve"> (+1.69).</w:t>
      </w:r>
    </w:p>
    <w:p>
      <w:pPr>
        <w:pStyle w:val="ListBullet"/>
        <w:spacing w:before="0" w:after="60"/>
      </w:pPr>
      <w:r>
        <w:rPr>
          <w:b/>
        </w:rPr>
        <w:t>Thanh khoản phiên chốt:</w:t>
      </w:r>
      <w:r>
        <w:t xml:space="preserve"> Volume: </w:t>
      </w:r>
      <w:r>
        <w:rPr>
          <w:b/>
        </w:rPr>
        <w:t>`27,762`</w:t>
      </w:r>
      <w:r>
        <w:t xml:space="preserve"> (Chênh lệch: </w:t>
      </w:r>
      <w:r>
        <w:rPr>
          <w:b/>
        </w:rPr>
        <w:t>`-219,779`</w:t>
      </w:r>
      <w:r>
        <w:t xml:space="preserve">) | OI: </w:t>
      </w:r>
      <w:r>
        <w:rPr>
          <w:b/>
        </w:rPr>
        <w:t>`932,264`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(535.36) &lt; </w:t>
      </w:r>
      <w:r>
        <w:rPr>
          <w:rFonts w:ascii="Consolas" w:hAnsi="Consolas"/>
          <w:color w:val="D97706"/>
          <w:sz w:val="19"/>
        </w:rPr>
        <w:t xml:space="preserve"> EMA_50 </w:t>
      </w:r>
      <w:r>
        <w:t xml:space="preserve"> (535.84).</w:t>
      </w:r>
    </w:p>
    <w:p>
      <w:pPr>
        <w:pStyle w:val="ListBullet"/>
        <w:spacing w:before="0" w:after="60"/>
      </w:pPr>
      <w:r>
        <w:rPr>
          <w:b/>
        </w:rPr>
        <w:t>Động lượng &amp; Dao động:</w:t>
      </w:r>
      <w:r>
        <w:t xml:space="preserve"> RSI (14) = </w:t>
      </w:r>
      <w:r>
        <w:rPr>
          <w:b/>
        </w:rPr>
        <w:t>`27.97`</w:t>
      </w:r>
      <w:r>
        <w:t xml:space="preserve"> | ATR (14) = </w:t>
      </w:r>
      <w:r>
        <w:rPr>
          <w:b/>
        </w:rPr>
        <w:t>`1.82`</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`488.75`</w:t>
      </w:r>
      <w:r>
        <w:t xml:space="preserve"> || Kháng cự R1: </w:t>
      </w:r>
      <w:r>
        <w:rPr>
          <w:b/>
        </w:rPr>
        <w:t>`531.75`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`529.00 - 535.36 cents (Canh mua vùng hỗ trợ)`</w:t>
      </w:r>
      <w:r>
        <w:t xml:space="preserve"> | SL: </w:t>
      </w:r>
      <w:r>
        <w:rPr>
          <w:b/>
        </w:rPr>
        <w:t>`486.02 cents (Dưới cản S2 + 1.5x ATR)`</w:t>
      </w:r>
      <w:r>
        <w:t xml:space="preserve"> | TP: </w:t>
      </w:r>
      <w:r>
        <w:rPr>
          <w:rFonts w:ascii="Consolas" w:hAnsi="Consolas"/>
          <w:color w:val="D97706"/>
          <w:sz w:val="19"/>
        </w:rPr>
        <w:t xml:space="preserve"> 531.75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`486.93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`531.75 - 533.25 cents`</w:t>
      </w:r>
      <w:r>
        <w:t xml:space="preserve"> | SL: </w:t>
      </w:r>
      <w:r>
        <w:rPr>
          <w:b/>
        </w:rPr>
        <w:t>`533.57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`481.47 - 488.75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707.75 cents | </w:t>
      </w:r>
      <w:r>
        <w:rPr>
          <w:b/>
        </w:rPr>
        <w:t>Dự báo Chốt Phiên:</w:t>
      </w:r>
      <w:r>
        <w:t xml:space="preserve"> </w:t>
      </w:r>
      <w:r>
        <w:rPr>
          <w:b/>
        </w:rPr>
        <w:t>`709.90 cents`</w:t>
      </w:r>
      <w:r>
        <w:t xml:space="preserve"> (+2.15).</w:t>
      </w:r>
    </w:p>
    <w:p>
      <w:pPr>
        <w:pStyle w:val="ListBullet"/>
        <w:spacing w:before="0" w:after="60"/>
      </w:pPr>
      <w:r>
        <w:rPr>
          <w:b/>
        </w:rPr>
        <w:t>Thanh khoản phiên chốt:</w:t>
      </w:r>
      <w:r>
        <w:t xml:space="preserve"> Volume: </w:t>
      </w:r>
      <w:r>
        <w:rPr>
          <w:b/>
        </w:rPr>
        <w:t>`7,951`</w:t>
      </w:r>
      <w:r>
        <w:t xml:space="preserve"> (Chênh lệch: </w:t>
      </w:r>
      <w:r>
        <w:rPr>
          <w:b/>
        </w:rPr>
        <w:t>`-52,690`</w:t>
      </w:r>
      <w:r>
        <w:t xml:space="preserve">) | OI: </w:t>
      </w:r>
      <w:r>
        <w:rPr>
          <w:b/>
        </w:rPr>
        <w:t>`256,260`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(714.73) &lt; </w:t>
      </w:r>
      <w:r>
        <w:rPr>
          <w:rFonts w:ascii="Consolas" w:hAnsi="Consolas"/>
          <w:color w:val="D97706"/>
          <w:sz w:val="19"/>
        </w:rPr>
        <w:t xml:space="preserve"> EMA_50 </w:t>
      </w:r>
      <w:r>
        <w:t xml:space="preserve"> (718.93).</w:t>
      </w:r>
    </w:p>
    <w:p>
      <w:pPr>
        <w:pStyle w:val="ListBullet"/>
        <w:spacing w:before="0" w:after="60"/>
      </w:pPr>
      <w:r>
        <w:rPr>
          <w:b/>
        </w:rPr>
        <w:t>Động lượng &amp; Dao động:</w:t>
      </w:r>
      <w:r>
        <w:t xml:space="preserve"> RSI (14) = </w:t>
      </w:r>
      <w:r>
        <w:rPr>
          <w:b/>
        </w:rPr>
        <w:t>`28.73`</w:t>
      </w:r>
      <w:r>
        <w:t xml:space="preserve"> | ATR (14) = </w:t>
      </w:r>
      <w:r>
        <w:rPr>
          <w:b/>
        </w:rPr>
        <w:t>`2.91`</w:t>
      </w:r>
      <w:r>
        <w:t xml:space="preserve"> cents | Volatility = </w:t>
      </w:r>
      <w:r>
        <w:rPr>
          <w:b/>
        </w:rPr>
        <w:t>`2.50 cents`</w:t>
      </w:r>
      <w:r>
        <w:t>.</w:t>
      </w:r>
    </w:p>
    <w:p>
      <w:pPr>
        <w:pStyle w:val="ListBullet"/>
        <w:spacing w:before="0" w:after="60"/>
      </w:pPr>
      <w:r>
        <w:rPr>
          <w:b/>
        </w:rPr>
        <w:t>Vùng cản Pivot:</w:t>
      </w:r>
      <w:r>
        <w:t xml:space="preserve"> Hỗ trợ S1: </w:t>
      </w:r>
      <w:r>
        <w:rPr>
          <w:b/>
        </w:rPr>
        <w:t>`706.00`</w:t>
      </w:r>
      <w:r>
        <w:t xml:space="preserve"> | S2: </w:t>
      </w:r>
      <w:r>
        <w:rPr>
          <w:b/>
        </w:rPr>
        <w:t>`680.25`</w:t>
      </w:r>
      <w:r>
        <w:t xml:space="preserve"> || Kháng cự R1: </w:t>
      </w:r>
      <w:r>
        <w:rPr>
          <w:b/>
        </w:rPr>
        <w:t>`713.25`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`714.73 - 718.93 cents (Canh bán hồi kỹ thuật H1)`</w:t>
      </w:r>
      <w:r>
        <w:t xml:space="preserve"> | SL: </w:t>
      </w:r>
      <w:r>
        <w:rPr>
          <w:b/>
        </w:rPr>
        <w:t>`799.37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`714.50 - 716.50 cents`</w:t>
      </w:r>
      <w:r>
        <w:t xml:space="preserve"> | SL: </w:t>
      </w:r>
      <w:r>
        <w:rPr>
          <w:b/>
        </w:rPr>
        <w:t>`695.65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`728.35 cents`</w:t>
      </w:r>
      <w:r>
        <w:t xml:space="preserve"> | TP: </w:t>
      </w:r>
      <w:r>
        <w:rPr>
          <w:b/>
        </w:rPr>
        <w:t>`698.25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`668.60 - 680.25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