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12/08/2026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`88.96` (+0.06%)</w:t>
      </w:r>
      <w:r>
        <w:t xml:space="preserve"> | DXY: </w:t>
      </w:r>
      <w:r>
        <w:rPr>
          <w:b/>
        </w:rPr>
        <w:t>`99.87` (+0.05%)</w:t>
      </w:r>
      <w:r>
        <w:t xml:space="preserve"> | Lúa mì CBOT: </w:t>
      </w:r>
      <w:r>
        <w:rPr>
          <w:b/>
        </w:rPr>
        <w:t>`653.25` (+3.69%)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12/08/2026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12/08/2026)</w:t>
      </w:r>
    </w:p>
    <w:p>
      <w:pPr>
        <w:spacing w:before="80" w:after="240" w:line="276" w:lineRule="auto"/>
      </w:pPr>
      <w:r>
        <w:rPr>
          <w:i/>
          <w:color w:val="5C768D"/>
          <w:sz w:val="19"/>
        </w:rPr>
        <w:t>Thời gian đóng cửa phiên giao dịch được đồng bộ chính xác vào lúc 1:20 AM ICT ngày 12/08/2026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445.63 (+0.63)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(440.65 &gt; 439.84)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655.10 (+1.85)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(645.06 &gt; 642.79)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443.00 - 440.65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446.25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441.50 - 443.00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424.66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446.25 - 447.75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439.08 - 447.50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645.06 - 642.79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650.50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648.50 - 650.50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598.07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660.68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602.67 - 618.00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445.00 cents | </w:t>
      </w:r>
      <w:r>
        <w:rPr>
          <w:b/>
        </w:rPr>
        <w:t>Dự báo Chốt Phiên:</w:t>
      </w:r>
      <w:r>
        <w:t xml:space="preserve"> </w:t>
      </w:r>
      <w:r>
        <w:rPr>
          <w:b/>
        </w:rPr>
        <w:t>`445.63 cents`</w:t>
      </w:r>
      <w:r>
        <w:t xml:space="preserve"> (+0.63).</w:t>
      </w:r>
    </w:p>
    <w:p>
      <w:pPr>
        <w:pStyle w:val="ListBullet"/>
        <w:spacing w:before="0" w:after="60"/>
      </w:pPr>
      <w:r>
        <w:rPr>
          <w:b/>
        </w:rPr>
        <w:t>Thanh khoản phiên chốt:</w:t>
      </w:r>
      <w:r>
        <w:t xml:space="preserve"> Volume: </w:t>
      </w:r>
      <w:r>
        <w:rPr>
          <w:b/>
        </w:rPr>
        <w:t>`91,765`</w:t>
      </w:r>
      <w:r>
        <w:t xml:space="preserve"> (Chênh lệch: </w:t>
      </w:r>
      <w:r>
        <w:rPr>
          <w:b/>
        </w:rPr>
        <w:t>`-85,329`</w:t>
      </w:r>
      <w:r>
        <w:t xml:space="preserve">) | OI: </w:t>
      </w:r>
      <w:r>
        <w:rPr>
          <w:b/>
        </w:rPr>
        <w:t>`354,557`</w:t>
      </w:r>
      <w:r>
        <w:t xml:space="preserve"> (Chênh lệch: </w:t>
      </w:r>
      <w:r>
        <w:rPr>
          <w:b/>
        </w:rPr>
        <w:t>`-93`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(440.65) &gt; </w:t>
      </w:r>
      <w:r>
        <w:rPr>
          <w:rFonts w:ascii="Consolas" w:hAnsi="Consolas"/>
          <w:color w:val="D97706"/>
          <w:sz w:val="19"/>
        </w:rPr>
        <w:t xml:space="preserve"> EMA_50 </w:t>
      </w:r>
      <w:r>
        <w:t xml:space="preserve"> (439.84).</w:t>
      </w:r>
    </w:p>
    <w:p>
      <w:pPr>
        <w:pStyle w:val="ListBullet"/>
        <w:spacing w:before="0" w:after="60"/>
      </w:pPr>
      <w:r>
        <w:rPr>
          <w:b/>
        </w:rPr>
        <w:t>Động lượng &amp; Dao động:</w:t>
      </w:r>
      <w:r>
        <w:t xml:space="preserve"> RSI (14) = </w:t>
      </w:r>
      <w:r>
        <w:rPr>
          <w:b/>
        </w:rPr>
        <w:t>`67.48`</w:t>
      </w:r>
      <w:r>
        <w:t xml:space="preserve"> | ATR (14) = </w:t>
      </w:r>
      <w:r>
        <w:rPr>
          <w:b/>
        </w:rPr>
        <w:t>`2.09`</w:t>
      </w:r>
      <w:r>
        <w:t xml:space="preserve"> cents | Volatility = </w:t>
      </w:r>
      <w:r>
        <w:rPr>
          <w:b/>
        </w:rPr>
        <w:t>`2.50 cents`</w:t>
      </w:r>
      <w:r>
        <w:t>.</w:t>
      </w:r>
    </w:p>
    <w:p>
      <w:pPr>
        <w:pStyle w:val="ListBullet"/>
        <w:spacing w:before="0" w:after="60"/>
      </w:pPr>
      <w:r>
        <w:rPr>
          <w:b/>
        </w:rPr>
        <w:t>Vùng cản Pivot:</w:t>
      </w:r>
      <w:r>
        <w:t xml:space="preserve"> Hỗ trợ S1: </w:t>
      </w:r>
      <w:r>
        <w:rPr>
          <w:b/>
        </w:rPr>
        <w:t>`443.00`</w:t>
      </w:r>
      <w:r>
        <w:t xml:space="preserve"> | S2: </w:t>
      </w:r>
      <w:r>
        <w:rPr>
          <w:b/>
        </w:rPr>
        <w:t>`426.75`</w:t>
      </w:r>
      <w:r>
        <w:t xml:space="preserve"> || Kháng cự R1: </w:t>
      </w:r>
      <w:r>
        <w:rPr>
          <w:b/>
        </w:rPr>
        <w:t>`446.25`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`443.00 - 440.65 cents (Canh mua vùng hỗ trợ)`</w:t>
      </w:r>
      <w:r>
        <w:t xml:space="preserve"> | SL: </w:t>
      </w:r>
      <w:r>
        <w:rPr>
          <w:b/>
        </w:rPr>
        <w:t>`423.62 cents (Dưới cản S2 + 1.5x ATR)`</w:t>
      </w:r>
      <w:r>
        <w:t xml:space="preserve"> | TP: </w:t>
      </w:r>
      <w:r>
        <w:rPr>
          <w:rFonts w:ascii="Consolas" w:hAnsi="Consolas"/>
          <w:color w:val="D97706"/>
          <w:sz w:val="19"/>
        </w:rPr>
        <w:t xml:space="preserve"> 446.25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`441.50 - 443.00 cents`</w:t>
      </w:r>
      <w:r>
        <w:t xml:space="preserve"> | SL: </w:t>
      </w:r>
      <w:r>
        <w:rPr>
          <w:b/>
        </w:rPr>
        <w:t>`424.66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`446.25 - 447.75 cents`</w:t>
      </w:r>
      <w:r>
        <w:t xml:space="preserve"> | SL: </w:t>
      </w:r>
      <w:r>
        <w:rPr>
          <w:b/>
        </w:rPr>
        <w:t>`448.34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`439.08 - 447.50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653.25 cents | </w:t>
      </w:r>
      <w:r>
        <w:rPr>
          <w:b/>
        </w:rPr>
        <w:t>Dự báo Chốt Phiên:</w:t>
      </w:r>
      <w:r>
        <w:t xml:space="preserve"> </w:t>
      </w:r>
      <w:r>
        <w:rPr>
          <w:b/>
        </w:rPr>
        <w:t>`655.10 cents`</w:t>
      </w:r>
      <w:r>
        <w:t xml:space="preserve"> (+1.85).</w:t>
      </w:r>
    </w:p>
    <w:p>
      <w:pPr>
        <w:pStyle w:val="ListBullet"/>
        <w:spacing w:before="0" w:after="60"/>
      </w:pPr>
      <w:r>
        <w:rPr>
          <w:b/>
        </w:rPr>
        <w:t>Thanh khoản phiên chốt:</w:t>
      </w:r>
      <w:r>
        <w:t xml:space="preserve"> Volume: </w:t>
      </w:r>
      <w:r>
        <w:rPr>
          <w:b/>
        </w:rPr>
        <w:t>`86,194`</w:t>
      </w:r>
      <w:r>
        <w:t xml:space="preserve"> (Chênh lệch: </w:t>
      </w:r>
      <w:r>
        <w:rPr>
          <w:b/>
        </w:rPr>
        <w:t>`-13,225`</w:t>
      </w:r>
      <w:r>
        <w:t xml:space="preserve">) | OI: </w:t>
      </w:r>
      <w:r>
        <w:rPr>
          <w:b/>
        </w:rPr>
        <w:t>`138,218`</w:t>
      </w:r>
      <w:r>
        <w:t xml:space="preserve"> (Chênh lệch: </w:t>
      </w:r>
      <w:r>
        <w:rPr>
          <w:b/>
        </w:rPr>
        <w:t>`+2`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(645.06) &gt; </w:t>
      </w:r>
      <w:r>
        <w:rPr>
          <w:rFonts w:ascii="Consolas" w:hAnsi="Consolas"/>
          <w:color w:val="D97706"/>
          <w:sz w:val="19"/>
        </w:rPr>
        <w:t xml:space="preserve"> EMA_50 </w:t>
      </w:r>
      <w:r>
        <w:t xml:space="preserve"> (642.79).</w:t>
      </w:r>
    </w:p>
    <w:p>
      <w:pPr>
        <w:pStyle w:val="ListBullet"/>
        <w:spacing w:before="0" w:after="60"/>
      </w:pPr>
      <w:r>
        <w:rPr>
          <w:b/>
        </w:rPr>
        <w:t>Động lượng &amp; Dao động:</w:t>
      </w:r>
      <w:r>
        <w:t xml:space="preserve"> RSI (14) = </w:t>
      </w:r>
      <w:r>
        <w:rPr>
          <w:b/>
        </w:rPr>
        <w:t>`65.57`</w:t>
      </w:r>
      <w:r>
        <w:t xml:space="preserve"> | ATR (14) = </w:t>
      </w:r>
      <w:r>
        <w:rPr>
          <w:b/>
        </w:rPr>
        <w:t>`4.18`</w:t>
      </w:r>
      <w:r>
        <w:t xml:space="preserve"> cents | Volatility = </w:t>
      </w:r>
      <w:r>
        <w:rPr>
          <w:b/>
        </w:rPr>
        <w:t>`3.00 cents`</w:t>
      </w:r>
      <w:r>
        <w:t>.</w:t>
      </w:r>
    </w:p>
    <w:p>
      <w:pPr>
        <w:pStyle w:val="ListBullet"/>
        <w:spacing w:before="0" w:after="60"/>
      </w:pPr>
      <w:r>
        <w:rPr>
          <w:b/>
        </w:rPr>
        <w:t>Vùng cản Pivot:</w:t>
      </w:r>
      <w:r>
        <w:t xml:space="preserve"> Hỗ trợ S1: </w:t>
      </w:r>
      <w:r>
        <w:rPr>
          <w:b/>
        </w:rPr>
        <w:t>`650.50`</w:t>
      </w:r>
      <w:r>
        <w:t xml:space="preserve"> | S2: </w:t>
      </w:r>
      <w:r>
        <w:rPr>
          <w:b/>
        </w:rPr>
        <w:t>`602.25`</w:t>
      </w:r>
      <w:r>
        <w:t xml:space="preserve"> || Kháng cự R1: </w:t>
      </w:r>
      <w:r>
        <w:rPr>
          <w:b/>
        </w:rPr>
        <w:t>`656.50`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`645.06 - 642.79 cents (Canh bán hồi kỹ thuật H1)`</w:t>
      </w:r>
      <w:r>
        <w:t xml:space="preserve"> | SL: </w:t>
      </w:r>
      <w:r>
        <w:rPr>
          <w:b/>
        </w:rPr>
        <w:t>`717.51 cents (Trên kháng cự R2 + 1.5x ATR)`</w:t>
      </w:r>
      <w:r>
        <w:t xml:space="preserve"> | TP: </w:t>
      </w:r>
      <w:r>
        <w:rPr>
          <w:rFonts w:ascii="Consolas" w:hAnsi="Consolas"/>
          <w:color w:val="D97706"/>
          <w:sz w:val="19"/>
        </w:rPr>
        <w:t xml:space="preserve"> 650.50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`648.50 - 650.50 cents`</w:t>
      </w:r>
      <w:r>
        <w:t xml:space="preserve"> | SL: </w:t>
      </w:r>
      <w:r>
        <w:rPr>
          <w:b/>
        </w:rPr>
        <w:t>`598.07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`660.68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`602.67 - 618.00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