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07:07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`108.17` (-1.54%)</w:t>
      </w:r>
      <w:r>
        <w:t xml:space="preserve"> | DXY: </w:t>
      </w:r>
      <w:r>
        <w:rPr>
          <w:b/>
        </w:rPr>
        <w:t>`101.83` (-0.01%)</w:t>
      </w:r>
      <w:r>
        <w:t xml:space="preserve"> | Lúa mì CBOT: </w:t>
      </w:r>
      <w:r>
        <w:rPr>
          <w:b/>
        </w:rPr>
        <w:t>`660.50`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07:07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474.43 (+0.18)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(476.50 &lt; 478.61)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660.81 (+0.31)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(663.69 &lt; 666.86)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473.00 - 476.50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484.58 - 486.08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491.00 - 492.50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463.20 - 470.25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663.69 - 666.86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658.20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670.76 - 672.76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640.68 - 656.25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474.25 cents | </w:t>
      </w:r>
      <w:r>
        <w:rPr>
          <w:b/>
        </w:rPr>
        <w:t>Dự báo Chốt Phiên:</w:t>
      </w:r>
      <w:r>
        <w:t xml:space="preserve"> </w:t>
      </w:r>
      <w:r>
        <w:rPr>
          <w:b/>
        </w:rPr>
        <w:t>`474.43 cents`</w:t>
      </w:r>
      <w:r>
        <w:t xml:space="preserve"> (+0.18).</w:t>
      </w:r>
    </w:p>
    <w:p>
      <w:pPr>
        <w:pStyle w:val="ListBullet"/>
        <w:spacing w:before="0" w:after="60"/>
      </w:pPr>
      <w:r>
        <w:rPr>
          <w:b/>
        </w:rPr>
        <w:t>Thanh khoản phiên chốt:</w:t>
      </w:r>
      <w:r>
        <w:t xml:space="preserve"> Volume: </w:t>
      </w:r>
      <w:r>
        <w:rPr>
          <w:b/>
        </w:rPr>
        <w:t>`185,762`</w:t>
      </w:r>
      <w:r>
        <w:t xml:space="preserve"> (Chênh lệch: </w:t>
      </w:r>
      <w:r>
        <w:rPr>
          <w:b/>
        </w:rPr>
        <w:t>`-50,056`</w:t>
      </w:r>
      <w:r>
        <w:t xml:space="preserve">) | OI: </w:t>
      </w:r>
      <w:r>
        <w:rPr>
          <w:b/>
        </w:rPr>
        <w:t>`835,215`</w:t>
      </w:r>
      <w:r>
        <w:t xml:space="preserve"> (Chênh lệch: </w:t>
      </w:r>
      <w:r>
        <w:rPr>
          <w:b/>
        </w:rPr>
        <w:t>`+6`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(476.50) &lt; </w:t>
      </w:r>
      <w:r>
        <w:rPr>
          <w:rFonts w:ascii="Consolas" w:hAnsi="Consolas"/>
          <w:color w:val="D97706"/>
          <w:sz w:val="19"/>
        </w:rPr>
        <w:t xml:space="preserve"> EMA_50 </w:t>
      </w:r>
      <w:r>
        <w:t xml:space="preserve"> (478.61).</w:t>
      </w:r>
    </w:p>
    <w:p>
      <w:pPr>
        <w:pStyle w:val="ListBullet"/>
        <w:spacing w:before="0" w:after="60"/>
      </w:pPr>
      <w:r>
        <w:rPr>
          <w:b/>
        </w:rPr>
        <w:t>Động lượng &amp; Dao động:</w:t>
      </w:r>
      <w:r>
        <w:t xml:space="preserve"> RSI (14) = </w:t>
      </w:r>
      <w:r>
        <w:rPr>
          <w:b/>
        </w:rPr>
        <w:t>`34.02`</w:t>
      </w:r>
      <w:r>
        <w:t xml:space="preserve"> | ATR (14) = </w:t>
      </w:r>
      <w:r>
        <w:rPr>
          <w:b/>
        </w:rPr>
        <w:t>`1.76`</w:t>
      </w:r>
      <w:r>
        <w:t xml:space="preserve"> cents | Volatility = </w:t>
      </w:r>
      <w:r>
        <w:rPr>
          <w:b/>
        </w:rPr>
        <w:t>`1.00 cents`</w:t>
      </w:r>
      <w:r>
        <w:t>.</w:t>
      </w:r>
    </w:p>
    <w:p>
      <w:pPr>
        <w:pStyle w:val="ListBullet"/>
        <w:spacing w:before="0" w:after="60"/>
      </w:pPr>
      <w:r>
        <w:rPr>
          <w:b/>
        </w:rPr>
        <w:t>Vùng cản Pivot:</w:t>
      </w:r>
      <w:r>
        <w:t xml:space="preserve"> Hỗ trợ S1: </w:t>
      </w:r>
      <w:r>
        <w:rPr>
          <w:b/>
        </w:rPr>
        <w:t>`473.00`</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`473.00 - 476.50 cents (Canh mua vùng hỗ trợ)`</w:t>
      </w:r>
      <w:r>
        <w:t xml:space="preserve"> | SL: </w:t>
      </w:r>
      <w:r>
        <w:rPr>
          <w:b/>
        </w:rPr>
        <w:t>`467.60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`484.58 - 486.08 cents`</w:t>
      </w:r>
      <w:r>
        <w:t xml:space="preserve"> | SL: </w:t>
      </w:r>
      <w:r>
        <w:rPr>
          <w:b/>
        </w:rPr>
        <w:t>`483.59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`491.00 - 492.50 cents`</w:t>
      </w:r>
      <w:r>
        <w:t xml:space="preserve"> | SL: </w:t>
      </w:r>
      <w:r>
        <w:rPr>
          <w:b/>
        </w:rPr>
        <w:t>`492.66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`463.20 - 470.25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660.50 cents | </w:t>
      </w:r>
      <w:r>
        <w:rPr>
          <w:b/>
        </w:rPr>
        <w:t>Dự báo Chốt Phiên:</w:t>
      </w:r>
      <w:r>
        <w:t xml:space="preserve"> </w:t>
      </w:r>
      <w:r>
        <w:rPr>
          <w:b/>
        </w:rPr>
        <w:t>`660.81 cents`</w:t>
      </w:r>
      <w:r>
        <w:t xml:space="preserve"> (+0.31).</w:t>
      </w:r>
    </w:p>
    <w:p>
      <w:pPr>
        <w:pStyle w:val="ListBullet"/>
        <w:spacing w:before="0" w:after="60"/>
      </w:pPr>
      <w:r>
        <w:rPr>
          <w:b/>
        </w:rPr>
        <w:t>Thanh khoản phiên chốt:</w:t>
      </w:r>
      <w:r>
        <w:t xml:space="preserve"> Volume: </w:t>
      </w:r>
      <w:r>
        <w:rPr>
          <w:b/>
        </w:rPr>
        <w:t>`75,544`</w:t>
      </w:r>
      <w:r>
        <w:t xml:space="preserve"> (Chênh lệch: </w:t>
      </w:r>
      <w:r>
        <w:rPr>
          <w:b/>
        </w:rPr>
        <w:t>`-29,641`</w:t>
      </w:r>
      <w:r>
        <w:t xml:space="preserve">) | OI: </w:t>
      </w:r>
      <w:r>
        <w:rPr>
          <w:b/>
        </w:rPr>
        <w:t>`241,549`</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(663.69) &lt; </w:t>
      </w:r>
      <w:r>
        <w:rPr>
          <w:rFonts w:ascii="Consolas" w:hAnsi="Consolas"/>
          <w:color w:val="D97706"/>
          <w:sz w:val="19"/>
        </w:rPr>
        <w:t xml:space="preserve"> EMA_50 </w:t>
      </w:r>
      <w:r>
        <w:t xml:space="preserve"> (666.86).</w:t>
      </w:r>
    </w:p>
    <w:p>
      <w:pPr>
        <w:pStyle w:val="ListBullet"/>
        <w:spacing w:before="0" w:after="60"/>
      </w:pPr>
      <w:r>
        <w:rPr>
          <w:b/>
        </w:rPr>
        <w:t>Động lượng &amp; Dao động:</w:t>
      </w:r>
      <w:r>
        <w:t xml:space="preserve"> RSI (14) = </w:t>
      </w:r>
      <w:r>
        <w:rPr>
          <w:b/>
        </w:rPr>
        <w:t>`40.32`</w:t>
      </w:r>
      <w:r>
        <w:t xml:space="preserve"> | ATR (14) = </w:t>
      </w:r>
      <w:r>
        <w:rPr>
          <w:b/>
        </w:rPr>
        <w:t>`3.89`</w:t>
      </w:r>
      <w:r>
        <w:t xml:space="preserve"> cents | Volatility = </w:t>
      </w:r>
      <w:r>
        <w:rPr>
          <w:b/>
        </w:rPr>
        <w:t>`2.00 cents`</w:t>
      </w:r>
      <w:r>
        <w:t>.</w:t>
      </w:r>
    </w:p>
    <w:p>
      <w:pPr>
        <w:pStyle w:val="ListBullet"/>
        <w:spacing w:before="0" w:after="60"/>
      </w:pPr>
      <w:r>
        <w:rPr>
          <w:b/>
        </w:rPr>
        <w:t>Vùng cản Pivot:</w:t>
      </w:r>
      <w:r>
        <w:t xml:space="preserve"> Hỗ trợ S1: </w:t>
      </w:r>
      <w:r>
        <w:rPr>
          <w:b/>
        </w:rPr>
        <w:t>`658.20`</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`663.69 - 666.86 cents (Canh bán hồi kỹ thuật H1)`</w:t>
      </w:r>
      <w:r>
        <w:t xml:space="preserve"> | SL: </w:t>
      </w:r>
      <w:r>
        <w:rPr>
          <w:b/>
        </w:rPr>
        <w:t>`741.84 cents (Trên kháng cự R2 + 1.5x ATR)`</w:t>
      </w:r>
      <w:r>
        <w:t xml:space="preserve"> | TP: </w:t>
      </w:r>
      <w:r>
        <w:rPr>
          <w:rFonts w:ascii="Consolas" w:hAnsi="Consolas"/>
          <w:color w:val="D97706"/>
          <w:sz w:val="19"/>
        </w:rPr>
        <w:t xml:space="preserve"> 658.20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`670.76 - 672.76 cents`</w:t>
      </w:r>
      <w:r>
        <w:t xml:space="preserve"> | SL: </w:t>
      </w:r>
      <w:r>
        <w:rPr>
          <w:b/>
        </w:rPr>
        <w:t>`667.47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`684.78 cents`</w:t>
      </w:r>
      <w:r>
        <w:t xml:space="preserve"> | TP: </w:t>
      </w:r>
      <w:r>
        <w:rPr>
          <w:b/>
        </w:rPr>
        <w:t>`671.00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`640.68 - 656.25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