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`95.16` (-0.38%)</w:t>
      </w:r>
      <w:r>
        <w:t xml:space="preserve"> | DXY: </w:t>
      </w:r>
      <w:r>
        <w:rPr>
          <w:b/>
        </w:rPr>
        <w:t>`99.13` (+0.13%)</w:t>
      </w:r>
      <w:r>
        <w:t xml:space="preserve"> | Lúa mì CBOT: </w:t>
      </w:r>
      <w:r>
        <w:rPr>
          <w:b/>
        </w:rPr>
        <w:t>`744.25` (+1.16%)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541.63 (+1.63)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(538.98 &gt; 538.62)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747.20 (+2.95)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(751.51 &lt; 757.49)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537.50 - 538.98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542.00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542.00 - 543.50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751.51 - 757.49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806.52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540.00 cents | </w:t>
      </w:r>
      <w:r>
        <w:rPr>
          <w:b/>
        </w:rPr>
        <w:t>Dự báo Chốt Phiên:</w:t>
      </w:r>
      <w:r>
        <w:t xml:space="preserve"> </w:t>
      </w:r>
      <w:r>
        <w:rPr>
          <w:b/>
        </w:rPr>
        <w:t>`541.63 cents`</w:t>
      </w:r>
      <w:r>
        <w:t xml:space="preserve"> (+1.63).</w:t>
      </w:r>
    </w:p>
    <w:p>
      <w:pPr>
        <w:pStyle w:val="ListBullet"/>
        <w:spacing w:before="0" w:after="60"/>
      </w:pPr>
      <w:r>
        <w:rPr>
          <w:b/>
        </w:rPr>
        <w:t>Thanh khoản phiên chốt:</w:t>
      </w:r>
      <w:r>
        <w:t xml:space="preserve"> Volume: </w:t>
      </w:r>
      <w:r>
        <w:rPr>
          <w:b/>
        </w:rPr>
        <w:t>`102,015`</w:t>
      </w:r>
      <w:r>
        <w:t xml:space="preserve"> (Chênh lệch: </w:t>
      </w:r>
      <w:r>
        <w:rPr>
          <w:b/>
        </w:rPr>
        <w:t>`-226,413`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(538.98) &gt; </w:t>
      </w:r>
      <w:r>
        <w:rPr>
          <w:rFonts w:ascii="Consolas" w:hAnsi="Consolas"/>
          <w:color w:val="D97706"/>
          <w:sz w:val="19"/>
        </w:rPr>
        <w:t xml:space="preserve"> EMA_50 </w:t>
      </w:r>
      <w:r>
        <w:t xml:space="preserve"> (538.62).</w:t>
      </w:r>
    </w:p>
    <w:p>
      <w:pPr>
        <w:pStyle w:val="ListBullet"/>
        <w:spacing w:before="0" w:after="60"/>
      </w:pPr>
      <w:r>
        <w:rPr>
          <w:b/>
        </w:rPr>
        <w:t>Động lượng &amp; Dao động:</w:t>
      </w:r>
      <w:r>
        <w:t xml:space="preserve"> RSI (14) = </w:t>
      </w:r>
      <w:r>
        <w:rPr>
          <w:b/>
        </w:rPr>
        <w:t>`52.36`</w:t>
      </w:r>
      <w:r>
        <w:t xml:space="preserve"> | ATR (14) = </w:t>
      </w:r>
      <w:r>
        <w:rPr>
          <w:b/>
        </w:rPr>
        <w:t>`3.54`</w:t>
      </w:r>
      <w:r>
        <w:t xml:space="preserve"> cents | Volatility = </w:t>
      </w:r>
      <w:r>
        <w:rPr>
          <w:b/>
        </w:rPr>
        <w:t>`4.75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`542.00`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`537.50 - 538.98 cents (Canh mua vùng hỗ trợ)`</w:t>
      </w:r>
      <w:r>
        <w:t xml:space="preserve"> | SL: </w:t>
      </w:r>
      <w:r>
        <w:rPr>
          <w:b/>
        </w:rPr>
        <w:t>`451.94 cents (Dưới cản S2 + 1.5x ATR)`</w:t>
      </w:r>
      <w:r>
        <w:t xml:space="preserve"> | TP: </w:t>
      </w:r>
      <w:r>
        <w:rPr>
          <w:rFonts w:ascii="Consolas" w:hAnsi="Consolas"/>
          <w:color w:val="D97706"/>
          <w:sz w:val="19"/>
        </w:rPr>
        <w:t xml:space="preserve"> 542.00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`453.71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`542.00 - 543.50 cents`</w:t>
      </w:r>
      <w:r>
        <w:t xml:space="preserve"> | SL: </w:t>
      </w:r>
      <w:r>
        <w:rPr>
          <w:b/>
        </w:rPr>
        <w:t>`545.54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744.25 cents | </w:t>
      </w:r>
      <w:r>
        <w:rPr>
          <w:b/>
        </w:rPr>
        <w:t>Dự báo Chốt Phiên:</w:t>
      </w:r>
      <w:r>
        <w:t xml:space="preserve"> </w:t>
      </w:r>
      <w:r>
        <w:rPr>
          <w:b/>
        </w:rPr>
        <w:t>`747.20 cents`</w:t>
      </w:r>
      <w:r>
        <w:t xml:space="preserve"> (+2.95).</w:t>
      </w:r>
    </w:p>
    <w:p>
      <w:pPr>
        <w:pStyle w:val="ListBullet"/>
        <w:spacing w:before="0" w:after="60"/>
      </w:pPr>
      <w:r>
        <w:rPr>
          <w:b/>
        </w:rPr>
        <w:t>Thanh khoản phiên chốt:</w:t>
      </w:r>
      <w:r>
        <w:t xml:space="preserve"> Volume: </w:t>
      </w:r>
      <w:r>
        <w:rPr>
          <w:b/>
        </w:rPr>
        <w:t>`62,410`</w:t>
      </w:r>
      <w:r>
        <w:t xml:space="preserve"> (Chênh lệch: </w:t>
      </w:r>
      <w:r>
        <w:rPr>
          <w:b/>
        </w:rPr>
        <w:t>`-38,289`</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(751.51) &lt; </w:t>
      </w:r>
      <w:r>
        <w:rPr>
          <w:rFonts w:ascii="Consolas" w:hAnsi="Consolas"/>
          <w:color w:val="D97706"/>
          <w:sz w:val="19"/>
        </w:rPr>
        <w:t xml:space="preserve"> EMA_50 </w:t>
      </w:r>
      <w:r>
        <w:t xml:space="preserve"> (757.49).</w:t>
      </w:r>
    </w:p>
    <w:p>
      <w:pPr>
        <w:pStyle w:val="ListBullet"/>
        <w:spacing w:before="0" w:after="60"/>
      </w:pPr>
      <w:r>
        <w:rPr>
          <w:b/>
        </w:rPr>
        <w:t>Động lượng &amp; Dao động:</w:t>
      </w:r>
      <w:r>
        <w:t xml:space="preserve"> RSI (14) = </w:t>
      </w:r>
      <w:r>
        <w:rPr>
          <w:b/>
        </w:rPr>
        <w:t>`40.30`</w:t>
      </w:r>
      <w:r>
        <w:t xml:space="preserve"> | ATR (14) = </w:t>
      </w:r>
      <w:r>
        <w:rPr>
          <w:b/>
        </w:rPr>
        <w:t>`7.68`</w:t>
      </w:r>
      <w:r>
        <w:t xml:space="preserve"> cents | Volatility = </w:t>
      </w:r>
      <w:r>
        <w:rPr>
          <w:b/>
        </w:rPr>
        <w:t>`8.75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`751.51 - 757.49 cents (Canh bán hồi kỹ thuật H1)`</w:t>
      </w:r>
      <w:r>
        <w:t xml:space="preserve"> | SL: </w:t>
      </w:r>
      <w:r>
        <w:rPr>
          <w:b/>
        </w:rPr>
        <w:t>`806.52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`655.20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`781.55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`614.54 - 645.25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