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(+1.28%)</w:t>
      </w:r>
      <w:r>
        <w:t xml:space="preserve"> | DXY: </w:t>
      </w:r>
      <w:r>
        <w:rPr>
          <w:b/>
        </w:rPr>
        <w:t>`99.60` (-0.37%)</w:t>
      </w:r>
      <w:r>
        <w:t xml:space="preserve"> | Lúa mì CBOT: </w:t>
      </w:r>
      <w:r>
        <w:rPr>
          <w:b/>
        </w:rPr>
        <w:t>`639.75` (+1.35%)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642.18 (+2.43)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`440.01 cents`</w:t>
      </w:r>
      <w:r>
        <w:t xml:space="preserve"> (+1.26).</w:t>
      </w:r>
    </w:p>
    <w:p>
      <w:pPr>
        <w:pStyle w:val="ListBullet"/>
        <w:spacing w:before="0" w:after="60"/>
      </w:pPr>
      <w:r>
        <w:rPr>
          <w:b/>
        </w:rPr>
        <w:t>Thanh khoản phiên chốt:</w:t>
      </w:r>
      <w:r>
        <w:t xml:space="preserve"> Volume: </w:t>
      </w:r>
      <w:r>
        <w:rPr>
          <w:b/>
        </w:rPr>
        <w:t>`106,104`</w:t>
      </w:r>
      <w:r>
        <w:t xml:space="preserve"> (Chênh lệch: </w:t>
      </w:r>
      <w:r>
        <w:rPr>
          <w:b/>
        </w:rPr>
        <w:t>`+0`</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`642.18 cents`</w:t>
      </w:r>
      <w:r>
        <w:t xml:space="preserve"> (+2.43).</w:t>
      </w:r>
    </w:p>
    <w:p>
      <w:pPr>
        <w:pStyle w:val="ListBullet"/>
        <w:spacing w:before="0" w:after="60"/>
      </w:pPr>
      <w:r>
        <w:rPr>
          <w:b/>
        </w:rPr>
        <w:t>Thanh khoản phiên chốt:</w:t>
      </w:r>
      <w:r>
        <w:t xml:space="preserve"> Volume: </w:t>
      </w:r>
      <w:r>
        <w:rPr>
          <w:b/>
        </w:rPr>
        <w:t>`81,658`</w:t>
      </w:r>
      <w:r>
        <w:t xml:space="preserve"> (Chênh lệch: </w:t>
      </w:r>
      <w:r>
        <w:rPr>
          <w:b/>
        </w:rPr>
        <w:t>`+0`</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`600.25`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`596.03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