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kỹ thuật hệ thống RAG HVNH Hub</w:t>
      </w:r>
    </w:p>
    <w:p>
      <w:r>
        <w:t>Công nghệ, luồng xử lý và ví dụ xuyên suốt từ thu thập dữ liệu đến câu trả lời</w:t>
      </w:r>
    </w:p>
    <w:p>
      <w:r>
        <w:t>Bản đối chiếu với mã nguồn ngày 12 tháng 10 năm 2026. Báo cáo mô tả cơ chế đang có trong dự án; cấu hình mặc định có thể khác cấu hình triển khai thực tế trong biến môi trường.</w:t>
      </w:r>
    </w:p>
    <w:p>
      <w:pPr>
        <w:pStyle w:val="Heading1"/>
      </w:pPr>
      <w:r>
        <w:t>Tóm tắt điều hành</w:t>
      </w:r>
    </w:p>
    <w:p>
      <w:r>
        <w:t>HVNH Hub sử dụng Retrieval Augmented Generation (RAG) để trả lời câu hỏi của sinh viên dựa trên tài liệu đã thu thập và lập chỉ mục. Hệ thống tách công việc thành hai tuyến: tuyến nạp tri thức chạy nền và tuyến hỏi đáp chạy theo yêu cầu. PostgreSQL giữ tài liệu, phiên bản, chunk và lịch sử hội thoại; Qdrant giữ chỉ mục vector; Redis điều phối job và giới hạn lưu lượng; mô hình ngôn ngữ chỉ nhận các đoạn nguồn được truy xuất để tạo câu trả lời có trích dẫn. Khi không đủ bằng chứng, dịch vụ được thiết kế để từ chối thay vì suy đoán.</w:t>
      </w:r>
    </w:p>
    <w:p>
      <w:r>
        <w:t>Điểm cần hiểu đúng: RAGService hiện là bộ điều phối hỏi đáp. Các tệp graph.py trong dự án vẫn là khung, chưa phải một đồ thị LangGraph thực thi luồng sản xuất. Các bộ lọc, phép kiểm trích dẫn và kết quả đánh giá làm giảm rủi ro trả lời sai, nhưng không chứng minh độ đúng tuyệt đối.</w:t>
      </w:r>
    </w:p>
    <w:p>
      <w:pPr>
        <w:pStyle w:val="Heading1"/>
      </w:pPr>
      <w:r>
        <w:t>1 Công nghệ và vai trò từng thành phần</w:t>
      </w:r>
    </w:p>
    <w:tbl>
      <w:tblPr>
        <w:tblW w:type="auto" w:w="0"/>
        <w:tblLayout w:type="fixed"/>
        <w:tblLook w:firstColumn="1" w:firstRow="1" w:lastColumn="0" w:lastRow="0" w:noHBand="0" w:noVBand="1" w:val="04A0"/>
      </w:tblPr>
      <w:tblGrid>
        <w:gridCol w:w="2707"/>
        <w:gridCol w:w="7056"/>
      </w:tblGrid>
      <w:tr>
        <w:trPr>
          <w:tblHeader w:val="true"/>
        </w:trPr>
        <w:tc>
          <w:tcPr>
            <w:tcW w:type="dxa" w:w="4882"/>
            <w:vAlign w:val="center"/>
            <w:tcBorders>
              <w:top w:val="single" w:sz="4" w:color="D9D9D9"/>
              <w:left w:val="single" w:sz="4" w:color="D9D9D9"/>
              <w:bottom w:val="single" w:sz="4" w:color="D9D9D9"/>
              <w:right w:val="single" w:sz="4" w:color="D9D9D9"/>
            </w:tcBorders>
            <w:shd w:fill="163B61"/>
          </w:tcPr>
          <w:p>
            <w:pPr>
              <w:spacing w:after="60" w:before="60"/>
            </w:pPr>
            <w:r>
              <w:rPr>
                <w:b/>
                <w:color w:val="FFFFFF"/>
                <w:sz w:val="18"/>
              </w:rPr>
              <w:t>Thành phần</w:t>
            </w:r>
          </w:p>
        </w:tc>
        <w:tc>
          <w:tcPr>
            <w:tcW w:type="dxa" w:w="4882"/>
            <w:vAlign w:val="center"/>
            <w:tcBorders>
              <w:top w:val="single" w:sz="4" w:color="D9D9D9"/>
              <w:left w:val="single" w:sz="4" w:color="D9D9D9"/>
              <w:bottom w:val="single" w:sz="4" w:color="D9D9D9"/>
              <w:right w:val="single" w:sz="4" w:color="D9D9D9"/>
            </w:tcBorders>
            <w:shd w:fill="163B61"/>
          </w:tcPr>
          <w:p>
            <w:pPr>
              <w:spacing w:after="60" w:before="60"/>
            </w:pPr>
            <w:r>
              <w:rPr>
                <w:b/>
                <w:color w:val="FFFFFF"/>
                <w:sz w:val="18"/>
              </w:rPr>
              <w:t>Vai trò và ranh giới</w:t>
            </w:r>
          </w:p>
        </w:tc>
      </w:tr>
      <w:tr>
        <w:tc>
          <w:tcPr>
            <w:tcW w:type="dxa" w:w="2707"/>
            <w:shd w:fill="FFFFFF"/>
            <w:vAlign w:val="center"/>
            <w:tcBorders>
              <w:top w:val="single" w:sz="4" w:color="D9D9D9"/>
              <w:left w:val="single" w:sz="4" w:color="D9D9D9"/>
              <w:bottom w:val="single" w:sz="4" w:color="D9D9D9"/>
              <w:right w:val="single" w:sz="4" w:color="D9D9D9"/>
            </w:tcBorders>
          </w:tcPr>
          <w:p>
            <w:pPr>
              <w:spacing w:after="60" w:before="60"/>
            </w:pPr>
            <w:r>
              <w:rPr>
                <w:sz w:val="18"/>
              </w:rPr>
              <w:t>Python 3.11, FastAPI, Pydantic</w:t>
            </w:r>
          </w:p>
        </w:tc>
        <w:tc>
          <w:tcPr>
            <w:tcW w:type="dxa" w:w="7056"/>
            <w:shd w:fill="FFFFFF"/>
            <w:vAlign w:val="center"/>
            <w:tcBorders>
              <w:top w:val="single" w:sz="4" w:color="D9D9D9"/>
              <w:left w:val="single" w:sz="4" w:color="D9D9D9"/>
              <w:bottom w:val="single" w:sz="4" w:color="D9D9D9"/>
              <w:right w:val="single" w:sz="4" w:color="D9D9D9"/>
            </w:tcBorders>
          </w:tcPr>
          <w:p>
            <w:pPr>
              <w:spacing w:after="60" w:before="60"/>
            </w:pPr>
            <w:r>
              <w:rPr>
                <w:sz w:val="18"/>
              </w:rPr>
              <w:t>Cung cấp API, kiểm tra dữ liệu đầu vào và chạy các worker. Backend chính nhúng ứng dụng RAG qua ASGITransport, không cần gọi HTTP tới một tiến trình RAG riêng trong cấu hình này.</w:t>
            </w:r>
          </w:p>
        </w:tc>
      </w:tr>
      <w:tr>
        <w:tc>
          <w:tcPr>
            <w:tcW w:type="dxa" w:w="2707"/>
            <w:shd w:fill="F3F6FA"/>
            <w:vAlign w:val="center"/>
            <w:tcBorders>
              <w:top w:val="single" w:sz="4" w:color="D9D9D9"/>
              <w:left w:val="single" w:sz="4" w:color="D9D9D9"/>
              <w:bottom w:val="single" w:sz="4" w:color="D9D9D9"/>
              <w:right w:val="single" w:sz="4" w:color="D9D9D9"/>
            </w:tcBorders>
          </w:tcPr>
          <w:p>
            <w:pPr>
              <w:spacing w:after="60" w:before="60"/>
            </w:pPr>
            <w:r>
              <w:rPr>
                <w:sz w:val="18"/>
              </w:rPr>
              <w:t>PostgreSQL, SQLAlchemy async, Alembic</w:t>
            </w:r>
          </w:p>
        </w:tc>
        <w:tc>
          <w:tcPr>
            <w:tcW w:type="dxa" w:w="7056"/>
            <w:shd w:fill="F3F6FA"/>
            <w:vAlign w:val="center"/>
            <w:tcBorders>
              <w:top w:val="single" w:sz="4" w:color="D9D9D9"/>
              <w:left w:val="single" w:sz="4" w:color="D9D9D9"/>
              <w:bottom w:val="single" w:sz="4" w:color="D9D9D9"/>
              <w:right w:val="single" w:sz="4" w:color="D9D9D9"/>
            </w:tcBorders>
          </w:tcPr>
          <w:p>
            <w:pPr>
              <w:spacing w:after="60" w:before="60"/>
            </w:pPr>
            <w:r>
              <w:rPr>
                <w:sz w:val="18"/>
              </w:rPr>
              <w:t>Nguồn dữ liệu có thể truy vết: nguồn crawl, lượt crawl, URL, tài liệu, phiên bản, nội dung gốc, chunk, hội thoại, câu trả lời và bản chụp trích dẫn. Alembic quản lý thay đổi lược đồ.</w:t>
            </w:r>
          </w:p>
        </w:tc>
      </w:tr>
      <w:tr>
        <w:tc>
          <w:tcPr>
            <w:tcW w:type="dxa" w:w="2707"/>
            <w:shd w:fill="FFFFFF"/>
            <w:vAlign w:val="center"/>
            <w:tcBorders>
              <w:top w:val="single" w:sz="4" w:color="D9D9D9"/>
              <w:left w:val="single" w:sz="4" w:color="D9D9D9"/>
              <w:bottom w:val="single" w:sz="4" w:color="D9D9D9"/>
              <w:right w:val="single" w:sz="4" w:color="D9D9D9"/>
            </w:tcBorders>
          </w:tcPr>
          <w:p>
            <w:pPr>
              <w:spacing w:after="60" w:before="60"/>
            </w:pPr>
            <w:r>
              <w:rPr>
                <w:sz w:val="18"/>
              </w:rPr>
              <w:t>Redis Streams</w:t>
            </w:r>
          </w:p>
        </w:tc>
        <w:tc>
          <w:tcPr>
            <w:tcW w:type="dxa" w:w="7056"/>
            <w:shd w:fill="FFFFFF"/>
            <w:vAlign w:val="center"/>
            <w:tcBorders>
              <w:top w:val="single" w:sz="4" w:color="D9D9D9"/>
              <w:left w:val="single" w:sz="4" w:color="D9D9D9"/>
              <w:bottom w:val="single" w:sz="4" w:color="D9D9D9"/>
              <w:right w:val="single" w:sz="4" w:color="D9D9D9"/>
            </w:tcBorders>
          </w:tcPr>
          <w:p>
            <w:pPr>
              <w:spacing w:after="60" w:before="60"/>
            </w:pPr>
            <w:r>
              <w:rPr>
                <w:sz w:val="18"/>
              </w:rPr>
              <w:t>Hàng đợi tách scheduler, crawler và pipeline; worker tiêu thụ job nền. Redis cũng phục vụ giới hạn tốc độ và số yêu cầu RAG đồng thời.</w:t>
            </w:r>
          </w:p>
        </w:tc>
      </w:tr>
      <w:tr>
        <w:tc>
          <w:tcPr>
            <w:tcW w:type="dxa" w:w="2707"/>
            <w:shd w:fill="F3F6FA"/>
            <w:vAlign w:val="center"/>
            <w:tcBorders>
              <w:top w:val="single" w:sz="4" w:color="D9D9D9"/>
              <w:left w:val="single" w:sz="4" w:color="D9D9D9"/>
              <w:bottom w:val="single" w:sz="4" w:color="D9D9D9"/>
              <w:right w:val="single" w:sz="4" w:color="D9D9D9"/>
            </w:tcBorders>
          </w:tcPr>
          <w:p>
            <w:pPr>
              <w:spacing w:after="60" w:before="60"/>
            </w:pPr>
            <w:r>
              <w:rPr>
                <w:sz w:val="18"/>
              </w:rPr>
              <w:t>httpx và bộ đọc tài liệu</w:t>
            </w:r>
          </w:p>
        </w:tc>
        <w:tc>
          <w:tcPr>
            <w:tcW w:type="dxa" w:w="7056"/>
            <w:shd w:fill="F3F6FA"/>
            <w:vAlign w:val="center"/>
            <w:tcBorders>
              <w:top w:val="single" w:sz="4" w:color="D9D9D9"/>
              <w:left w:val="single" w:sz="4" w:color="D9D9D9"/>
              <w:bottom w:val="single" w:sz="4" w:color="D9D9D9"/>
              <w:right w:val="single" w:sz="4" w:color="D9D9D9"/>
            </w:tcBorders>
          </w:tcPr>
          <w:p>
            <w:pPr>
              <w:spacing w:after="60" w:before="60"/>
            </w:pPr>
            <w:r>
              <w:rPr>
                <w:sz w:val="18"/>
              </w:rPr>
              <w:t>Tải URL trong phạm vi được phép. BeautifulSoup đọc HTML; pypdf đọc PDF có lớp text; python-docx đọc Word; openpyxl đọc Excel; csv đọc CSV/TSV.</w:t>
            </w:r>
          </w:p>
        </w:tc>
      </w:tr>
      <w:tr>
        <w:tc>
          <w:tcPr>
            <w:tcW w:type="dxa" w:w="2707"/>
            <w:shd w:fill="FFFFFF"/>
            <w:vAlign w:val="center"/>
            <w:tcBorders>
              <w:top w:val="single" w:sz="4" w:color="D9D9D9"/>
              <w:left w:val="single" w:sz="4" w:color="D9D9D9"/>
              <w:bottom w:val="single" w:sz="4" w:color="D9D9D9"/>
              <w:right w:val="single" w:sz="4" w:color="D9D9D9"/>
            </w:tcBorders>
          </w:tcPr>
          <w:p>
            <w:pPr>
              <w:spacing w:after="60" w:before="60"/>
            </w:pPr>
            <w:r>
              <w:rPr>
                <w:sz w:val="18"/>
              </w:rPr>
              <w:t>Modal OCR</w:t>
            </w:r>
          </w:p>
        </w:tc>
        <w:tc>
          <w:tcPr>
            <w:tcW w:type="dxa" w:w="7056"/>
            <w:shd w:fill="FFFFFF"/>
            <w:vAlign w:val="center"/>
            <w:tcBorders>
              <w:top w:val="single" w:sz="4" w:color="D9D9D9"/>
              <w:left w:val="single" w:sz="4" w:color="D9D9D9"/>
              <w:bottom w:val="single" w:sz="4" w:color="D9D9D9"/>
              <w:right w:val="single" w:sz="4" w:color="D9D9D9"/>
            </w:tcBorders>
          </w:tcPr>
          <w:p>
            <w:pPr>
              <w:spacing w:after="60" w:before="60"/>
            </w:pPr>
            <w:r>
              <w:rPr>
                <w:sz w:val="18"/>
              </w:rPr>
              <w:t>Nhận dạng PDF scan khi pypdf phát hiện không đủ text. Đây là nhánh riêng, không áp dụng cho mọi PDF.</w:t>
            </w:r>
          </w:p>
        </w:tc>
      </w:tr>
      <w:tr>
        <w:tc>
          <w:tcPr>
            <w:tcW w:type="dxa" w:w="2707"/>
            <w:shd w:fill="F3F6FA"/>
            <w:vAlign w:val="center"/>
            <w:tcBorders>
              <w:top w:val="single" w:sz="4" w:color="D9D9D9"/>
              <w:left w:val="single" w:sz="4" w:color="D9D9D9"/>
              <w:bottom w:val="single" w:sz="4" w:color="D9D9D9"/>
              <w:right w:val="single" w:sz="4" w:color="D9D9D9"/>
            </w:tcBorders>
          </w:tcPr>
          <w:p>
            <w:pPr>
              <w:spacing w:after="60" w:before="60"/>
            </w:pPr>
            <w:r>
              <w:rPr>
                <w:sz w:val="18"/>
              </w:rPr>
              <w:t>Modal BGE M3 và Qdrant</w:t>
            </w:r>
          </w:p>
        </w:tc>
        <w:tc>
          <w:tcPr>
            <w:tcW w:type="dxa" w:w="7056"/>
            <w:shd w:fill="F3F6FA"/>
            <w:vAlign w:val="center"/>
            <w:tcBorders>
              <w:top w:val="single" w:sz="4" w:color="D9D9D9"/>
              <w:left w:val="single" w:sz="4" w:color="D9D9D9"/>
              <w:bottom w:val="single" w:sz="4" w:color="D9D9D9"/>
              <w:right w:val="single" w:sz="4" w:color="D9D9D9"/>
            </w:tcBorders>
          </w:tcPr>
          <w:p>
            <w:pPr>
              <w:spacing w:after="60" w:before="60"/>
            </w:pPr>
            <w:r>
              <w:rPr>
                <w:sz w:val="18"/>
              </w:rPr>
              <w:t>Mặc định, BGE-M3 tạo vector 1024 chiều cho chunk và câu hỏi; Qdrant lưu vector kèm metadata và tìm đoạn gần về ngữ nghĩa. Mã cũng hỗ trợ chọn Gemini Embedding qua cấu hình.</w:t>
            </w:r>
          </w:p>
        </w:tc>
      </w:tr>
      <w:tr>
        <w:tc>
          <w:tcPr>
            <w:tcW w:type="dxa" w:w="2707"/>
            <w:shd w:fill="FFFFFF"/>
            <w:vAlign w:val="center"/>
            <w:tcBorders>
              <w:top w:val="single" w:sz="4" w:color="D9D9D9"/>
              <w:left w:val="single" w:sz="4" w:color="D9D9D9"/>
              <w:bottom w:val="single" w:sz="4" w:color="D9D9D9"/>
              <w:right w:val="single" w:sz="4" w:color="D9D9D9"/>
            </w:tcBorders>
          </w:tcPr>
          <w:p>
            <w:pPr>
              <w:spacing w:after="60" w:before="60"/>
            </w:pPr>
            <w:r>
              <w:rPr>
                <w:sz w:val="18"/>
              </w:rPr>
              <w:t>PostgreSQL Full Text Search</w:t>
            </w:r>
          </w:p>
        </w:tc>
        <w:tc>
          <w:tcPr>
            <w:tcW w:type="dxa" w:w="7056"/>
            <w:shd w:fill="FFFFFF"/>
            <w:vAlign w:val="center"/>
            <w:tcBorders>
              <w:top w:val="single" w:sz="4" w:color="D9D9D9"/>
              <w:left w:val="single" w:sz="4" w:color="D9D9D9"/>
              <w:bottom w:val="single" w:sz="4" w:color="D9D9D9"/>
              <w:right w:val="single" w:sz="4" w:color="D9D9D9"/>
            </w:tcBorders>
          </w:tcPr>
          <w:p>
            <w:pPr>
              <w:spacing w:after="60" w:before="60"/>
            </w:pPr>
            <w:r>
              <w:rPr>
                <w:sz w:val="18"/>
              </w:rPr>
              <w:t>Nhánh tìm theo từ khóa, hỗ trợ tên riêng, mã văn bản và các thuật ngữ chính xác bên cạnh vector search.</w:t>
            </w:r>
          </w:p>
        </w:tc>
      </w:tr>
      <w:tr>
        <w:tc>
          <w:tcPr>
            <w:tcW w:type="dxa" w:w="2707"/>
            <w:shd w:fill="F3F6FA"/>
            <w:vAlign w:val="center"/>
            <w:tcBorders>
              <w:top w:val="single" w:sz="4" w:color="D9D9D9"/>
              <w:left w:val="single" w:sz="4" w:color="D9D9D9"/>
              <w:bottom w:val="single" w:sz="4" w:color="D9D9D9"/>
              <w:right w:val="single" w:sz="4" w:color="D9D9D9"/>
            </w:tcBorders>
          </w:tcPr>
          <w:p>
            <w:pPr>
              <w:spacing w:after="60" w:before="60"/>
            </w:pPr>
            <w:r>
              <w:rPr>
                <w:sz w:val="18"/>
              </w:rPr>
              <w:t>RRF và heuristic reranker</w:t>
            </w:r>
          </w:p>
        </w:tc>
        <w:tc>
          <w:tcPr>
            <w:tcW w:type="dxa" w:w="7056"/>
            <w:shd w:fill="F3F6FA"/>
            <w:vAlign w:val="center"/>
            <w:tcBorders>
              <w:top w:val="single" w:sz="4" w:color="D9D9D9"/>
              <w:left w:val="single" w:sz="4" w:color="D9D9D9"/>
              <w:bottom w:val="single" w:sz="4" w:color="D9D9D9"/>
              <w:right w:val="single" w:sz="4" w:color="D9D9D9"/>
            </w:tcBorders>
          </w:tcPr>
          <w:p>
            <w:pPr>
              <w:spacing w:after="60" w:before="60"/>
            </w:pPr>
            <w:r>
              <w:rPr>
                <w:sz w:val="18"/>
              </w:rPr>
              <w:t>Gộp thứ hạng hai nhánh bằng Reciprocal Rank Fusion rồi xếp lại theo độ khớp tên, nội dung, năm học, số liệu, thủ tục và độ mới khi người dùng hỏi thông tin hiện tại.</w:t>
            </w:r>
          </w:p>
        </w:tc>
      </w:tr>
      <w:tr>
        <w:tc>
          <w:tcPr>
            <w:tcW w:type="dxa" w:w="2707"/>
            <w:shd w:fill="FFFFFF"/>
            <w:vAlign w:val="center"/>
            <w:tcBorders>
              <w:top w:val="single" w:sz="4" w:color="D9D9D9"/>
              <w:left w:val="single" w:sz="4" w:color="D9D9D9"/>
              <w:bottom w:val="single" w:sz="4" w:color="D9D9D9"/>
              <w:right w:val="single" w:sz="4" w:color="D9D9D9"/>
            </w:tcBorders>
          </w:tcPr>
          <w:p>
            <w:pPr>
              <w:spacing w:after="60" w:before="60"/>
            </w:pPr>
            <w:r>
              <w:rPr>
                <w:sz w:val="18"/>
              </w:rPr>
              <w:t>Gemini hoặc DeepSeek</w:t>
            </w:r>
          </w:p>
        </w:tc>
        <w:tc>
          <w:tcPr>
            <w:tcW w:type="dxa" w:w="7056"/>
            <w:shd w:fill="FFFFFF"/>
            <w:vAlign w:val="center"/>
            <w:tcBorders>
              <w:top w:val="single" w:sz="4" w:color="D9D9D9"/>
              <w:left w:val="single" w:sz="4" w:color="D9D9D9"/>
              <w:bottom w:val="single" w:sz="4" w:color="D9D9D9"/>
              <w:right w:val="single" w:sz="4" w:color="D9D9D9"/>
            </w:tcBorders>
          </w:tcPr>
          <w:p>
            <w:pPr>
              <w:spacing w:after="60" w:before="60"/>
            </w:pPr>
            <w:r>
              <w:rPr>
                <w:sz w:val="18"/>
              </w:rPr>
              <w:t>Mặc định Gemini tạo câu hỏi viết lại, tóm tắt hội thoại và câu trả lời JSON có citation. DeepSeek là lựa chọn thay thế theo cấu hình; mô hình cụ thể phụ thuộc biến môi trường.</w:t>
            </w:r>
          </w:p>
        </w:tc>
      </w:tr>
      <w:tr>
        <w:tc>
          <w:tcPr>
            <w:tcW w:type="dxa" w:w="2707"/>
            <w:shd w:fill="F3F6FA"/>
            <w:vAlign w:val="center"/>
            <w:tcBorders>
              <w:top w:val="single" w:sz="4" w:color="D9D9D9"/>
              <w:left w:val="single" w:sz="4" w:color="D9D9D9"/>
              <w:bottom w:val="single" w:sz="4" w:color="D9D9D9"/>
              <w:right w:val="single" w:sz="4" w:color="D9D9D9"/>
            </w:tcBorders>
          </w:tcPr>
          <w:p>
            <w:pPr>
              <w:spacing w:after="60" w:before="60"/>
            </w:pPr>
            <w:r>
              <w:rPr>
                <w:sz w:val="18"/>
              </w:rPr>
              <w:t>RAGAS và kiểm thử</w:t>
            </w:r>
          </w:p>
        </w:tc>
        <w:tc>
          <w:tcPr>
            <w:tcW w:type="dxa" w:w="7056"/>
            <w:shd w:fill="F3F6FA"/>
            <w:vAlign w:val="center"/>
            <w:tcBorders>
              <w:top w:val="single" w:sz="4" w:color="D9D9D9"/>
              <w:left w:val="single" w:sz="4" w:color="D9D9D9"/>
              <w:bottom w:val="single" w:sz="4" w:color="D9D9D9"/>
              <w:right w:val="single" w:sz="4" w:color="D9D9D9"/>
            </w:tcBorders>
          </w:tcPr>
          <w:p>
            <w:pPr>
              <w:spacing w:after="60" w:before="60"/>
            </w:pPr>
            <w:r>
              <w:rPr>
                <w:sz w:val="18"/>
              </w:rPr>
              <w:t>Bộ script đánh giá có thể đo faithfulness, answer correctness, context precision và context recall trên bộ câu hỏi. Điểm số phụ thuộc tập ca, thời điểm và mô hình chấm.</w:t>
            </w:r>
          </w:p>
        </w:tc>
      </w:tr>
    </w:tbl>
    <w:p>
      <w:pPr>
        <w:spacing w:after="20"/>
      </w:pPr>
    </w:p>
    <w:p>
      <w:r>
        <w:t>Embedding không phải mô hình sinh câu trả lời. Nó biến văn bản thành vector để tìm kiếm. Qdrant cũng không phải nguồn dữ liệu gốc: văn bản đầy đủ và lịch sử phiên bản được lưu ở PostgreSQL. LLM là bước cuối, diễn đạt lại thông tin từ các chunk đã được chọn.</w:t>
      </w:r>
    </w:p>
    <w:p>
      <w:pPr>
        <w:pStyle w:val="Heading1"/>
      </w:pPr>
      <w:r>
        <w:t>2 Luồng nạp và cập nhật kho tri thức</w:t>
      </w:r>
    </w:p>
    <w:p>
      <w:pPr>
        <w:pStyle w:val="Heading2"/>
      </w:pPr>
      <w:r>
        <w:t>2 1 Đăng ký nguồn và xếp lịch</w:t>
      </w:r>
    </w:p>
    <w:p>
      <w:r>
        <w:t>Mỗi nguồn được khai báo trong cơ sở dữ liệu với URL khởi đầu, domain và đường dẫn cho phép, trạng thái bật hoặc tắt, chu kỳ crawl, độ sâu và số trang tối đa. Scheduler kiểm tra next_crawl_at, tạo crawl run rồi đưa run vào Redis Stream. Nguồn quá hạn được xếp lại; run PARTIAL có checkpoint frontier và visited để tiếp tục, còn run lỗi hoặc bị bỏ dở có cơ chế recovery và giới hạn số lần thử. Việc tải dữ liệu không nằm trong request hỏi đáp của sinh viên.</w:t>
      </w:r>
    </w:p>
    <w:p>
      <w:pPr>
        <w:pStyle w:val="Heading2"/>
      </w:pPr>
      <w:r>
        <w:t>2 2 Tải và khám phá tài liệu</w:t>
      </w:r>
    </w:p>
    <w:p>
      <w:r>
        <w:t>Crawler dùng SafeFetcher trên httpx. Trước mỗi lần tải và mỗi redirect, nó kiểm tra URL trong phạm vi nguồn đã duyệt và địa chỉ công khai để giảm nguy cơ SSRF. Nó áp dụng timeout, giới hạn kích thước phản hồi và giới hạn số redirect. Worker còn xem robots.txt và lưu trạng thái riêng cho từng URL. HTML được dùng để phát hiện liên kết bài chi tiết hoặc tệp đính kèm, kể cả PDF nhúng trong iframe, object, embed, thuộc tính tải chậm và một số URL viewer.</w:t>
      </w:r>
    </w:p>
    <w:p>
      <w:pPr>
        <w:pStyle w:val="Heading2"/>
      </w:pPr>
      <w:r>
        <w:t>2 3 Trích xuất và kiểm tra nội dung</w:t>
      </w:r>
    </w:p>
    <w:p>
      <w:r>
        <w:t>Với HTML, BeautifulSoup loại các thành phần điều hướng và script, lấy phần bài chính, tiêu đề, liên kết và ngày xuất bản nếu có. Với PDF có lớp text, pypdf lấy text theo từng trang và lưu khoảng ký tự ứng với trang. PDF quá ít text được đánh dấu OCR_REQUIRED; pipeline sau đó tải lại tệp và gọi Modal OCR. DOCX được lấy nội dung đoạn văn và bảng; XLSX được đọc theo sheet, với giới hạn trong mã là 20 sheet và 10.000 dòng mỗi sheet; CSV/TSV được đọc theo dòng. Sau trích xuất, chính sách URL, PII và chất lượng có thể loại trừ hoặc đánh dấu tài liệu không phù hợp.</w:t>
      </w:r>
    </w:p>
    <w:p>
      <w:r>
        <w:t>Giới hạn cần nêu trong đồ án: OCR không bảo đảm nhận đúng 100% ký tự hay cấu trúc bảng; pypdf có thể đọc sai PDF bố cục phức tạp. Vì vậy tài liệu có bảng, biểu mẫu, scan kém chất lượng vẫn cần kiểm tra mẫu và cải tiến extractor nếu kết quả bị thiếu.</w:t>
      </w:r>
    </w:p>
    <w:p>
      <w:pPr>
        <w:pStyle w:val="Heading2"/>
      </w:pPr>
      <w:r>
        <w:t>2 4 Lưu phiên bản và metadata</w:t>
      </w:r>
    </w:p>
    <w:p>
      <w:r>
        <w:t>Nội dung trích xuất được băm SHA-256. Cùng một document và cùng hash thì không sinh phiên bản trùng; nội dung thay đổi tạo AIDocumentVersion mới với version_number tăng, raw_content, source_url, loại tệp, trạng thái PENDING và metadata. Metadata gồm năm học, ngày công bố, số trang hoặc page_ranges khi suy ra được. AIDocument giữ định danh tài liệu và con trỏ current_version_id. Như vậy bản cũ vẫn còn để tra cứu quá khứ, thay vì bị ghi đè.</w:t>
      </w:r>
    </w:p>
    <w:p>
      <w:pPr>
        <w:pStyle w:val="Heading2"/>
      </w:pPr>
      <w:r>
        <w:t>2 5 Chuẩn hóa, chia chunk và lập chỉ mục</w:t>
      </w:r>
    </w:p>
    <w:p>
      <w:r>
        <w:t>Pipeline worker lần lượt chạy OCR cho PDF cần nhận dạng rồi process_source. Bước này chuẩn hóa nguồn, xử lý tham chiếu và metadata, sau đó chia từng phiên bản PENDING thành chunk. Mặc định chunk_text giới hạn khoảng 1.800 ký tự, overlap khoảng 250 ký tự, ưu tiên ngắt ở đoạn, câu hoặc xuống dòng và giữ heading_path, section_title, vị trí ký tự, số trang khi có. Các chunk được lưu vào PostgreSQL trước khi gọi embedding.</w:t>
      </w:r>
    </w:p>
    <w:p>
      <w:r>
        <w:t>Với cấu hình mặc định, Modal chạy BGE-M3 và trả vector 1024 chiều. DocumentIndexingService upsert một Qdrant point cho mỗi chunk, với payload gồm document_id, version_id, nội dung, tiêu đề, năm học, ngày công bố, quyền truy cập, URL nguồn, số trang và cờ is_current. Khi bản mới lập chỉ mục thành công, point bản trước bị đánh dấu không còn current, phiên bản cũ chuyển ARCHIVED và current_version_id trỏ sang bản mới. Pipeline ghi nhận PARTIAL nếu OCR hoặc index lỗi để có thể xử lý lại. Số chunk trong PostgreSQL có thể lớn hơn số point của phiên bản hiện hành trong Qdrant vì có chunk chưa index, bị loại trừ hoặc thuộc phiên bản lịch sử; phải so sánh theo trạng thái và bộ lọc tương ứng.</w:t>
      </w:r>
    </w:p>
    <w:p>
      <w:pPr>
        <w:pStyle w:val="Heading1"/>
      </w:pPr>
      <w:r>
        <w:t>3 Luồng hỏi đáp theo yêu cầu người dùng</w:t>
      </w:r>
    </w:p>
    <w:p>
      <w:pPr>
        <w:pStyle w:val="ListNumber"/>
      </w:pPr>
      <w:r>
        <w:t>Frontend gửi question và conversation_id nếu là câu tiếp nối tới /api/v1/ai/chat. Backend xác thực người dùng và chuyển request vào ứng dụng RAG nhúng trong cùng tiến trình qua ASGITransport.</w:t>
      </w:r>
    </w:p>
    <w:p>
      <w:pPr>
        <w:pStyle w:val="ListNumber"/>
      </w:pPr>
      <w:r>
        <w:t>RAG API dùng Redis để giới hạn tốc độ theo tài khoản và IP, giới hạn số lượt chạy đồng thời, đồng thời xác định group_ids nhằm áp dụng quyền xem tài liệu PUBLIC, AUTHENTICATED hoặc GROUP.</w:t>
      </w:r>
    </w:p>
    <w:p>
      <w:pPr>
        <w:pStyle w:val="ListNumber"/>
      </w:pPr>
      <w:r>
        <w:t>ConversationMemoryService lấy các lượt chat gần nhất và bản tóm tắt lịch sử nếu có. LLM viết lại câu hỏi phụ thuộc ngữ cảnh thành truy vấn độc lập. Ví dụ, sau câu về Nguyễn Thanh Thụy, “Thầy dạy môn nào?” cần trở thành câu có tên Nguyễn Thanh Thụy. Lịch sử chỉ giải quyết tham chiếu, không được xem là bằng chứng kiến thức.</w:t>
      </w:r>
    </w:p>
    <w:p>
      <w:pPr>
        <w:pStyle w:val="ListNumber"/>
      </w:pPr>
      <w:r>
        <w:t>analyze_query chuẩn hóa câu hỏi và nhận diện năm học, loại tài liệu, ý định hiện tại hoặc lịch sử. Không hỏi lịch sử thì vector search yêu cầu is_current=true; nhánh từ khóa dùng current_version_id. Có năm học thì lọc academic_year tương ứng. Hỏi “bản cũ” mà không nêu năm sẽ mở rộng tìm kiếm, nhưng chưa bảo đảm chọn đúng một phiên bản lịch sử cụ thể.</w:t>
      </w:r>
    </w:p>
    <w:p>
      <w:pPr>
        <w:pStyle w:val="ListNumber"/>
      </w:pPr>
      <w:r>
        <w:t>Retriever chạy song song embedding + Qdrant vector search và PostgreSQL Full Text Search. Kết quả hợp nhất bằng RRF, rồi HeuristicReranker xếp lại. Giới hạn mặc định là 20 ứng viên vector, 20 ứng viên từ khóa và tối đa 5 chunk đưa vào bước trả lời, kèm giới hạn số chunk từ cùng tài liệu.</w:t>
      </w:r>
    </w:p>
    <w:p>
      <w:pPr>
        <w:pStyle w:val="ListNumber"/>
      </w:pPr>
      <w:r>
        <w:t>Trước khi gọi LLM, dịch vụ có thể loại kết quả nếu tên riêng nêu rõ trong câu hỏi không xuất hiện trong các hit; câu hỏi “hôm nay/ngày mai” cũng cần bằng chứng đủ mới. Không có hit hợp lệ thì trả lời từ chối theo mẫu, không gọi mô hình để đoán.</w:t>
      </w:r>
    </w:p>
    <w:p>
      <w:pPr>
        <w:pStyle w:val="ListNumber"/>
      </w:pPr>
      <w:r>
        <w:t>LLM nhận USER_QUESTION và CONTEXT_BLOCKS có ID, nội dung và nhãn nguồn. Prompt yêu cầu câu trả lời ngắn, chỉ dùng dữ kiện trong context, trích dẫn [1], [2] ở các mệnh đề thực tế và trả JSON đúng schema. Hợp đồng đầu ra được kiểm tra; nếu sai có thể thử lại rồi từ chối.</w:t>
      </w:r>
    </w:p>
    <w:p>
      <w:pPr>
        <w:pStyle w:val="ListNumber"/>
      </w:pPr>
      <w:r>
        <w:t>Citation verifier xác nhận ID trích dẫn khớp các block, câu thực tế có trích dẫn và các mốc rủi ro cao như số tiền, ngày, mã, email, URL có mặt trong nguồn được dẫn. Đây là phép kiểm có quy tắc, không phải chứng minh ngữ nghĩa hoàn hảo. Sau đó hệ thống lưu user message, assistant message, câu hỏi viết lại, latency và bản chụp citation vào PostgreSQL, rồi trả câu trả lời cùng nguồn cho giao diện.</w:t>
      </w:r>
    </w:p>
    <w:p>
      <w:pPr>
        <w:pStyle w:val="Heading1"/>
      </w:pPr>
      <w:r>
        <w:t>4 Ví dụ chi tiết từ nguồn thật trong bộ đánh giá</w:t>
      </w:r>
    </w:p>
    <w:p>
      <w:pPr>
        <w:pStyle w:val="Heading2"/>
      </w:pPr>
      <w:r>
        <w:t>4 1 Tài liệu đầu vào và phạm vi ví dụ</w:t>
      </w:r>
    </w:p>
    <w:p>
      <w:r>
        <w:t>Ví dụ dùng ca hvnh-014 đã lưu trong evals/results/rag-hvnh-014-v6.json. Nguồn là trang HTML “Hướng dẫn thủ tục chuyển đổi giữa các CTĐT trong HVNH” tại https://hvnh.edu.vn/pdt/vn/qtqldt/huong-dan-thu-tuc-chuyen-doi-giua-cac-ctdt-trong-hvnh-341.html, hiển thị ngày 25/07/2023 trong nội dung truy xuất. Bản ghi đánh giá có câu hỏi, một retrieved context, câu trả lời và một citation. Những UUID, số chunk, điểm vector và chuỗi lượt crawl cụ thể không có trong bản ghi này; phần nạp dữ liệu dưới đây mô tả đường đi theo code, không giả định các số đó.</w:t>
      </w:r>
    </w:p>
    <w:p>
      <w:pPr>
        <w:pStyle w:val="Heading2"/>
      </w:pPr>
      <w:r>
        <w:t>4 2 Nguồn đi qua pipeline như thế nào</w:t>
      </w:r>
    </w:p>
    <w:p>
      <w:pPr>
        <w:pStyle w:val="ListNumber"/>
      </w:pPr>
      <w:r>
        <w:t>Nguồn được đăng ký với domain hvnh.edu.vn và đường dẫn phù hợp. Scheduler đến hạn tạo run và đưa vào Redis; crawl worker nhận run, theo liên kết tới bài chi tiết hoặc bắt đầu từ URL nguồn.</w:t>
      </w:r>
    </w:p>
    <w:p>
      <w:pPr>
        <w:pStyle w:val="ListNumber"/>
      </w:pPr>
      <w:r>
        <w:t>SafeFetcher kiểm tra phạm vi, tải HTML. BeautifulSoup tìm phần nội dung chính, tiêu đề, liên kết và ngày nếu HTML cung cấp metadata hợp lệ. Nội dung của trang chứa bảng điều kiện và quy trình chuyển chương trình đào tạo.</w:t>
      </w:r>
    </w:p>
    <w:p>
      <w:pPr>
        <w:pStyle w:val="ListNumber"/>
      </w:pPr>
      <w:r>
        <w:t>save_web_version gắn URL chuẩn với AIDocument, băm text đã trích xuất và lưu phiên bản mới PENDING nếu hash khác bản đã có. Nếu nội dung không đổi, nó dùng lại phiên bản tương ứng. Năm học và ngày công bố có thể được suy từ metadata hoặc nội dung; không được tự gán năm học chỉ vì URL có số năm.</w:t>
      </w:r>
    </w:p>
    <w:p>
      <w:pPr>
        <w:pStyle w:val="ListNumber"/>
      </w:pPr>
      <w:r>
        <w:t>process_source chuẩn hóa text, chia thành các đoạn tối đa khoảng 1.800 ký tự với overlap và lưu chunk cùng vị trí. Đoạn liên quan chứa điều kiện không học năm thứ nhất/năm cuối, không thuộc diện xem xét buộc thôi học; phần quy trình nhắc Mẫu 14 và việc nộp tại Phòng Đào tạo.</w:t>
      </w:r>
    </w:p>
    <w:p>
      <w:pPr>
        <w:pStyle w:val="ListNumber"/>
      </w:pPr>
      <w:r>
        <w:t>BGE-M3 biến các chunk thành vector. Mỗi chunk được upsert vào Qdrant cùng URL, tiêu đề và metadata. Chỉ sau khi lập chỉ mục thành công, phiên bản được đánh dấu INDEXED và trở thành current của tài liệu.</w:t>
      </w:r>
    </w:p>
    <w:p>
      <w:pPr>
        <w:pStyle w:val="Heading2"/>
      </w:pPr>
      <w:r>
        <w:t>4 3 Một câu hỏi được xử lý ra sao</w:t>
      </w:r>
    </w:p>
    <w:p>
      <w:r>
        <w:t>Câu hỏi ghi trong ca đánh giá: “Tôi cần thực hiện như thế nào theo tài liệu Hướng dẫn thủ tục chuyển đổi giữa các CTĐT trong HVNH?” Vì đây là câu hỏi đầu của cuộc hội thoại trong ví dụ, nó đã đủ nghĩa và không cần giải tham chiếu. analyze_query nhận diện ý định hỏi thủ tục; không có năm học hay yêu cầu bản cũ rõ ràng nên retrieval mặc định tìm bản hiện hành của từng tài liệu.</w:t>
      </w:r>
    </w:p>
    <w:p>
      <w:r>
        <w:t>Nhánh ngữ nghĩa biến câu hỏi thành vector rồi tìm các chunk gần nghĩa trong Qdrant. Nhánh từ khóa tìm những đoạn khớp các từ như “thủ tục”, “chuyển đổi”, “CTĐT” trong PostgreSQL. RRF kết hợp hai bảng xếp hạng; reranker tăng trọng số cho tài liệu có tiêu đề và nội dung sát câu hỏi, cùng bằng chứng mang tính quy trình. Trong snapshot đánh giá, một context của đúng tài liệu trên được đưa cho mô hình và câu trả lời dẫn một nguồn.</w:t>
      </w:r>
    </w:p>
    <w:p>
      <w:r>
        <w:t>Câu trả lời đã ghi lại, diễn đạt ngắn: sinh viên phải đáp ứng các điều kiện về năm học, tình trạng học tập và thời gian còn lại; sau đó viết và nộp đơn chuyển CTĐT theo Mẫu 14 tại Phòng Đào tạo, cần sự đồng ý của các đơn vị phụ trách và Giám đốc Học viện [1]. Điểm quan trọng không nằm ở việc AI “biết” thủ tục, mà ở chỗ các điều kiện và Mẫu 14 nằm trong context truy xuất. Ký hiệu [1] được ánh xạ về trang nguồn, không phải một URL do LLM tự nghĩ ra.</w:t>
      </w:r>
    </w:p>
    <w:p>
      <w:r>
        <w:t>Dịch vụ kiểm tra citation, lưu bản chụp nội dung chunk đã dùng và thông tin URL/tiêu đề ở thời điểm trả lời. Vì vậy ngay cả khi trang web thay đổi sau này, hệ thống vẫn có dấu vết để xem câu trả lời lúc đó dựa trên đoạn nào. Bản ghi hvnh-014 có passed=true, một citation và latency_ms=7303; đây chỉ là kết quả của một lần chạy đánh giá, không phải tốc độ cam kết cho toàn hệ thống.</w:t>
      </w:r>
    </w:p>
    <w:p>
      <w:pPr>
        <w:pStyle w:val="Heading2"/>
      </w:pPr>
      <w:r>
        <w:t>4 4 Câu hỏi nối tiếp và câu hỏi phiên bản cũ</w:t>
      </w:r>
    </w:p>
    <w:p>
      <w:r>
        <w:t>Nếu trong cùng conversation_id người dùng hỏi tiếp “Vậy em nộp đơn ở đâu?”, memory sẽ dùng lượt chat trước để viết thành câu hỏi độc lập về nơi nộp đơn chuyển CTĐT, rồi truy xuất lại kho tri thức. Điều này khác với việc đưa nguyên câu trả lời cũ làm bằng chứng: câu trả lời mới vẫn phải được hỗ trợ bằng chunk truy xuất. Câu nối tiếp này là tình huống minh họa của luồng code, không phải lượt thứ hai đã được ghi trong snapshot hvnh-014.</w:t>
      </w:r>
    </w:p>
    <w:p>
      <w:r>
        <w:t>Nếu một phiên bản sau của tài liệu thay đổi nơi nộp hoặc biểu mẫu, câu hỏi thông thường sẽ ưu tiên current_version_id và is_current. Muốn hỏi quy định cũ, người dùng nên nêu năm học hoặc mốc thời gian cụ thể để bộ lọc chọn đúng bản. Chỉ hỏi chung “bản cũ” sẽ mở phạm vi cả bản cũ lẫn mới nên cần kiểm tra câu trả lời và nguồn kỹ hơn.</w:t>
      </w:r>
    </w:p>
    <w:p>
      <w:pPr>
        <w:pStyle w:val="Heading1"/>
      </w:pPr>
      <w:r>
        <w:t>5 Kiểm soát chất lượng và các giới hạn thực tế</w:t>
      </w:r>
    </w:p>
    <w:p>
      <w:pPr>
        <w:pStyle w:val="ListBullet"/>
      </w:pPr>
      <w:r>
        <w:t>Tính đầy đủ nguồn: không phải mọi URL được phát hiện đều trở thành tri thức. Trang ngoài allowlist, tệp lỗi, nội dung quá ngắn, PII bị loại hoặc phiên bản chưa index không tham gia trả lời. Cần theo dõi crawl run, pipeline run và tỷ lệ INDEXED theo nguồn.</w:t>
      </w:r>
    </w:p>
    <w:p>
      <w:pPr>
        <w:pStyle w:val="ListBullet"/>
      </w:pPr>
      <w:r>
        <w:t>Tính đúng của extraction: bảng PDF hoặc scan nhiều cột có thể mất quan hệ hàng cột. Nên kiểm thử các tệp đại diện bằng cách so sánh text trích xuất với bản gốc, đặc biệt với số tiền, điều kiện và biểu mẫu.</w:t>
      </w:r>
    </w:p>
    <w:p>
      <w:pPr>
        <w:pStyle w:val="ListBullet"/>
      </w:pPr>
      <w:r>
        <w:t>Tính đúng theo thời gian: năm học và ngày công bố suy luận có thể thiếu hoặc sai. Bộ lọc current hỗ trợ thông tin mới nhưng không thay thế kiểm chứng hiệu lực pháp lý của văn bản.</w:t>
      </w:r>
    </w:p>
    <w:p>
      <w:pPr>
        <w:pStyle w:val="ListBullet"/>
      </w:pPr>
      <w:r>
        <w:t>Tính đúng của câu trả lời: citation verifier chặn trích dẫn thiếu hoặc mốc số không có nguồn, song không chứng minh mọi suy luận ngữ nghĩa đều đúng. RAGAS và đánh giá thủ công theo ca thực vẫn cần thiết.</w:t>
      </w:r>
    </w:p>
    <w:p>
      <w:pPr>
        <w:pStyle w:val="ListBullet"/>
      </w:pPr>
      <w:r>
        <w:t>Ngữ cảnh hội thoại: lịch sử gần nhất và summary giúp giải đại từ, nhưng cách viết lại của LLM vẫn có thể nhầm khi nhiều người hoặc nhiều tài liệu cùng xuất hiện. Phải kiểm thử các chuỗi hội thoại nhiều lượt, chuyển chủ đề và quay lại chủ đề cũ.</w:t>
      </w:r>
    </w:p>
    <w:p>
      <w:pPr>
        <w:pStyle w:val="ListBullet"/>
      </w:pPr>
      <w:r>
        <w:t>Hiệu năng và chi phí: latency gồm viết lại câu hỏi, embedding, hai nhánh retrieval, gọi LLM và ghi DB. Cache hoặc thay đổi số ứng viên có thể tăng tốc nhưng cần đo lại chất lượng; không nên chỉ cắt context để giảm token.</w:t>
      </w:r>
    </w:p>
    <w:p>
      <w:pPr>
        <w:pStyle w:val="Heading1"/>
      </w:pPr>
      <w:r>
        <w:t>6 Kết luận</w:t>
      </w:r>
    </w:p>
    <w:p>
      <w:r>
        <w:t>Hệ thống đã có kiến trúc RAG có thể truy vết từ nguồn đến câu trả lời: crawler và pipeline tạo phiên bản/chunk, PostgreSQL giữ sự thật và lịch sử, Qdrant tăng tốc truy xuất ngữ nghĩa, Redis xử lý nền, còn RAGService kết hợp memory, hybrid retrieval, reranking, LLM và kiểm trích dẫn. Ví dụ hvnh-014 cho thấy một câu hỏi thủ tục có thể được nối về đúng trang hướng dẫn và diễn đạt bằng các điều kiện, bước thực hiện trong nguồn. Để nâng độ tin cậy của đồ án, phần cần đo tiếp là chất lượng extraction trên PDF/DOCX thật, nhận diện phiên bản theo năm học và độ chính xác của hội thoại nhiều lượt; không nên trình bày các khả năng này như bảo đảm tuyệt đối.</w:t>
      </w:r>
    </w:p>
    <w:p>
      <w:pPr>
        <w:pStyle w:val="Heading1"/>
      </w:pPr>
      <w:r>
        <w:t>Phụ lục vị trí mã nguồn đối chiếu</w:t>
      </w:r>
    </w:p>
    <w:p>
      <w:r>
        <w:t>backend/src/agents/rag_runtime.py; backend/src/api/endpoints/ai_agent.py; RAG/app/core/config.py; RAG/app/knowledge/crawler/scheduler.py; RAG/app/knowledge/crawler/worker.py; RAG/app/knowledge/crawler/fetcher.py; RAG/app/knowledge/crawler/extractors.py; RAG/app/knowledge/crawler/versioning.py; RAG/app/knowledge/pipeline_worker.py; RAG/app/knowledge/chunking.py; RAG/app/knowledge/indexing.py; RAG/app/rag/embeddings.py; RAG/app/rag/retriever.py; RAG/app/rag/reranker.py; RAG/app/rag/service.py; RAG/app/memory/conversation.py; RAG/app/rag/citation_verifier.py; RAG/app/services/llm.py; RAG/app/llm/prompts.py; RAG/evals/results/rag-hvnh-014-v6.json.</w:t>
      </w:r>
    </w:p>
    <w:sectPr w:rsidR="00FC693F" w:rsidRPr="0006063C" w:rsidSect="00034616">
      <w:footerReference w:type="default" r:id="rId9"/>
      <w:pgSz w:w="12240" w:h="15840"/>
      <w:pgMar w:top="1123"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80"/>
        <w:sz w:val="16"/>
      </w:rPr>
      <w:t>HVNH Hub  •  Báo cáo hệ thống RAG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721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