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MEDIBOOK – LỘ TRÌNH AGILE THEO CHU KỲ 2 TUẦN</w:t>
      </w:r>
    </w:p>
    <w:p>
      <w:pPr>
        <w:spacing w:after="200"/>
        <w:jc w:val="center"/>
      </w:pPr>
      <w:r>
        <w:rPr>
          <w:rFonts w:ascii="Arial" w:cs="Arial" w:eastAsia="Arial" w:hAnsi="Arial"/>
          <w:i/>
          <w:iCs/>
          <w:color w:val="595959"/>
          <w:sz w:val="22"/>
          <w:szCs w:val="22"/>
        </w:rPr>
        <w:t xml:space="preserve">Sức chứa mỗi chu kỳ: 20 điểm – tỷ lệ giá trị / effort để quyết định ưu tiên</w:t>
      </w:r>
    </w:p>
    <w:p>
      <w:pPr>
        <w:pStyle w:val="Heading1"/>
        <w:keepNext/>
        <w:spacing w:after="120" w:before="280"/>
      </w:pPr>
      <w:r>
        <w:rPr>
          <w:rFonts w:ascii="Arial" w:cs="Arial" w:eastAsia="Arial" w:hAnsi="Arial"/>
          <w:b/>
          <w:bCs/>
          <w:color w:val="1F3864"/>
          <w:sz w:val="28"/>
          <w:szCs w:val="28"/>
        </w:rPr>
        <w:t xml:space="preserve">1. Tỷ lệ giá trị / effort (sắp xếp giảm dần)</w:t>
      </w:r>
    </w:p>
    <w:p>
      <w:pPr>
        <w:spacing w:after="100"/>
      </w:pPr>
      <w:r>
        <w:rPr>
          <w:rFonts w:ascii="Arial" w:cs="Arial" w:eastAsia="Arial" w:hAnsi="Arial"/>
          <w:sz w:val="22"/>
          <w:szCs w:val="22"/>
        </w:rPr>
        <w:t xml:space="preserve">Công thức mỗi tính năng: =ROUND(Giá trị/Effort;2). Hai tính năng bằng tỷ lệ thì xếp theo mã.</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400"/>
        <w:gridCol w:w="1000"/>
        <w:gridCol w:w="1000"/>
        <w:gridCol w:w="1100"/>
        <w:gridCol w:w="1336"/>
      </w:tblGrid>
      <w:tr>
        <w:trPr>
          <w:cantSplit/>
          <w:tblHeader/>
        </w:trPr>
        <w:tc>
          <w:tcPr>
            <w:tcW w:type="dxa" w:w="9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jc w:val="center"/>
            </w:pPr>
            <w:r>
              <w:rPr>
                <w:rFonts w:ascii="Arial" w:cs="Arial" w:eastAsia="Arial" w:hAnsi="Arial"/>
                <w:b/>
                <w:bCs/>
                <w:sz w:val="20"/>
                <w:szCs w:val="20"/>
              </w:rPr>
              <w:t xml:space="preserve">Hạng</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jc w:val="center"/>
            </w:pPr>
            <w:r>
              <w:rPr>
                <w:rFonts w:ascii="Arial" w:cs="Arial" w:eastAsia="Arial" w:hAnsi="Arial"/>
                <w:b/>
                <w:bCs/>
                <w:sz w:val="20"/>
                <w:szCs w:val="20"/>
              </w:rPr>
              <w:t xml:space="preserve">Mã</w:t>
            </w:r>
          </w:p>
        </w:tc>
        <w:tc>
          <w:tcPr>
            <w:tcW w:type="dxa" w:w="34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Tính năng</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jc w:val="center"/>
            </w:pPr>
            <w:r>
              <w:rPr>
                <w:rFonts w:ascii="Arial" w:cs="Arial" w:eastAsia="Arial" w:hAnsi="Arial"/>
                <w:b/>
                <w:bCs/>
                <w:sz w:val="20"/>
                <w:szCs w:val="20"/>
              </w:rPr>
              <w:t xml:space="preserve">Effort</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jc w:val="center"/>
            </w:pPr>
            <w:r>
              <w:rPr>
                <w:rFonts w:ascii="Arial" w:cs="Arial" w:eastAsia="Arial" w:hAnsi="Arial"/>
                <w:b/>
                <w:bCs/>
                <w:sz w:val="20"/>
                <w:szCs w:val="20"/>
              </w:rPr>
              <w:t xml:space="preserve">Giá trị</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jc w:val="center"/>
            </w:pPr>
            <w:r>
              <w:rPr>
                <w:rFonts w:ascii="Arial" w:cs="Arial" w:eastAsia="Arial" w:hAnsi="Arial"/>
                <w:b/>
                <w:bCs/>
                <w:sz w:val="20"/>
                <w:szCs w:val="20"/>
              </w:rPr>
              <w:t xml:space="preserve">Tỷ lệ</w:t>
            </w:r>
          </w:p>
        </w:tc>
        <w:tc>
          <w:tcPr>
            <w:tcW w:type="dxa" w:w="1336"/>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jc w:val="center"/>
            </w:pPr>
            <w:r>
              <w:rPr>
                <w:rFonts w:ascii="Arial" w:cs="Arial" w:eastAsia="Arial" w:hAnsi="Arial"/>
                <w:b/>
                <w:bCs/>
                <w:sz w:val="20"/>
                <w:szCs w:val="20"/>
              </w:rPr>
              <w:t xml:space="preserve">Quyết định</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1</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bCs/>
                <w:sz w:val="20"/>
                <w:szCs w:val="20"/>
              </w:rPr>
              <w:t xml:space="preserve">F04</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Xác nhận lịch hẹn qua SMS</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4</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1,33</w:t>
            </w:r>
          </w:p>
        </w:tc>
        <w:tc>
          <w:tcPr>
            <w:tcW w:type="dxa" w:w="1336"/>
            <w:tcBorders>
              <w:top w:val="single" w:color="999999" w:sz="4"/>
              <w:left w:val="single" w:color="999999" w:sz="4"/>
              <w:bottom w:val="single" w:color="999999" w:sz="4"/>
              <w:right w:val="single" w:color="999999" w:sz="4"/>
            </w:tcBorders>
            <w:shd w:fill="C6E0B4" w:color="auto" w:val="clear"/>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Giữ</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2</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bCs/>
                <w:sz w:val="20"/>
                <w:szCs w:val="20"/>
              </w:rPr>
              <w:t xml:space="preserve">F08</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Nhắc lịch tự động trước 24 giờ</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4</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1,33</w:t>
            </w:r>
          </w:p>
        </w:tc>
        <w:tc>
          <w:tcPr>
            <w:tcW w:type="dxa" w:w="1336"/>
            <w:tcBorders>
              <w:top w:val="single" w:color="999999" w:sz="4"/>
              <w:left w:val="single" w:color="999999" w:sz="4"/>
              <w:bottom w:val="single" w:color="999999" w:sz="4"/>
              <w:right w:val="single" w:color="999999" w:sz="4"/>
            </w:tcBorders>
            <w:shd w:fill="C6E0B4" w:color="auto" w:val="clear"/>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Giữ</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3</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bCs/>
                <w:sz w:val="20"/>
                <w:szCs w:val="20"/>
              </w:rPr>
              <w:t xml:space="preserve">F01</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Đăng ký / đăng nhập bằng số điện thoại</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1,00</w:t>
            </w:r>
          </w:p>
        </w:tc>
        <w:tc>
          <w:tcPr>
            <w:tcW w:type="dxa" w:w="1336"/>
            <w:tcBorders>
              <w:top w:val="single" w:color="999999" w:sz="4"/>
              <w:left w:val="single" w:color="999999" w:sz="4"/>
              <w:bottom w:val="single" w:color="999999" w:sz="4"/>
              <w:right w:val="single" w:color="999999" w:sz="4"/>
            </w:tcBorders>
            <w:shd w:fill="C6E0B4" w:color="auto" w:val="clear"/>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Giữ</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4</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bCs/>
                <w:sz w:val="20"/>
                <w:szCs w:val="20"/>
              </w:rPr>
              <w:t xml:space="preserve">F02</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Tìm bác sĩ theo chuyên khoa</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1,00</w:t>
            </w:r>
          </w:p>
        </w:tc>
        <w:tc>
          <w:tcPr>
            <w:tcW w:type="dxa" w:w="1336"/>
            <w:tcBorders>
              <w:top w:val="single" w:color="999999" w:sz="4"/>
              <w:left w:val="single" w:color="999999" w:sz="4"/>
              <w:bottom w:val="single" w:color="999999" w:sz="4"/>
              <w:right w:val="single" w:color="999999" w:sz="4"/>
            </w:tcBorders>
            <w:shd w:fill="C6E0B4" w:color="auto" w:val="clear"/>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Giữ</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5</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bCs/>
                <w:sz w:val="20"/>
                <w:szCs w:val="20"/>
              </w:rPr>
              <w:t xml:space="preserve">F03</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Đặt lịch và chọn khung giờ</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8</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0,63</w:t>
            </w:r>
          </w:p>
        </w:tc>
        <w:tc>
          <w:tcPr>
            <w:tcW w:type="dxa" w:w="1336"/>
            <w:tcBorders>
              <w:top w:val="single" w:color="999999" w:sz="4"/>
              <w:left w:val="single" w:color="999999" w:sz="4"/>
              <w:bottom w:val="single" w:color="999999" w:sz="4"/>
              <w:right w:val="single" w:color="999999" w:sz="4"/>
            </w:tcBorders>
            <w:shd w:fill="C6E0B4" w:color="auto" w:val="clear"/>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Giữ</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6</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bCs/>
                <w:sz w:val="20"/>
                <w:szCs w:val="20"/>
              </w:rPr>
              <w:t xml:space="preserve">F07</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Xem lịch sử khám bệnh</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0,60</w:t>
            </w:r>
          </w:p>
        </w:tc>
        <w:tc>
          <w:tcPr>
            <w:tcW w:type="dxa" w:w="1336"/>
            <w:tcBorders>
              <w:top w:val="single" w:color="999999" w:sz="4"/>
              <w:left w:val="single" w:color="999999" w:sz="4"/>
              <w:bottom w:val="single" w:color="999999" w:sz="4"/>
              <w:right w:val="single" w:color="999999" w:sz="4"/>
            </w:tcBorders>
            <w:shd w:fill="C6E0B4" w:color="auto" w:val="clear"/>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Giữ</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7</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bCs/>
                <w:sz w:val="20"/>
                <w:szCs w:val="20"/>
              </w:rPr>
              <w:t xml:space="preserve">F06</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Đánh giá và chấm sao bác sĩ</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2</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0,40</w:t>
            </w:r>
          </w:p>
        </w:tc>
        <w:tc>
          <w:tcPr>
            <w:tcW w:type="dxa" w:w="1336"/>
            <w:tcBorders>
              <w:top w:val="single" w:color="999999" w:sz="4"/>
              <w:left w:val="single" w:color="999999" w:sz="4"/>
              <w:bottom w:val="single" w:color="999999" w:sz="4"/>
              <w:right w:val="single" w:color="999999" w:sz="4"/>
            </w:tcBorders>
            <w:shd w:fill="C6E0B4" w:color="auto" w:val="clear"/>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Giữ</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8</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bCs/>
                <w:sz w:val="20"/>
                <w:szCs w:val="20"/>
              </w:rPr>
              <w:t xml:space="preserve">F05</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Thanh toán online qua ví điện tử</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13</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0,23</w:t>
            </w:r>
          </w:p>
        </w:tc>
        <w:tc>
          <w:tcPr>
            <w:tcW w:type="dxa" w:w="1336"/>
            <w:tcBorders>
              <w:top w:val="single" w:color="999999" w:sz="4"/>
              <w:left w:val="single" w:color="999999" w:sz="4"/>
              <w:bottom w:val="single" w:color="999999" w:sz="4"/>
              <w:right w:val="single" w:color="999999" w:sz="4"/>
            </w:tcBorders>
            <w:shd w:fill="C6E0B4" w:color="auto" w:val="clear"/>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Giữ</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9</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bCs/>
                <w:sz w:val="20"/>
                <w:szCs w:val="20"/>
              </w:rPr>
              <w:t xml:space="preserve">F09</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Tư vấn video call với bác sĩ</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13</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2</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0,15</w:t>
            </w:r>
          </w:p>
        </w:tc>
        <w:tc>
          <w:tcPr>
            <w:tcW w:type="dxa" w:w="1336"/>
            <w:tcBorders>
              <w:top w:val="single" w:color="999999" w:sz="4"/>
              <w:left w:val="single" w:color="999999" w:sz="4"/>
              <w:bottom w:val="single" w:color="999999" w:sz="4"/>
              <w:right w:val="single" w:color="999999" w:sz="4"/>
            </w:tcBorders>
            <w:shd w:fill="F8CBAD" w:color="auto" w:val="clear"/>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Loại</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10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bCs/>
                <w:sz w:val="20"/>
                <w:szCs w:val="20"/>
              </w:rPr>
              <w:t xml:space="preserve">F10</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Bảng thống kê doanh thu cho phòng khám</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8</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1</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0,13</w:t>
            </w:r>
          </w:p>
        </w:tc>
        <w:tc>
          <w:tcPr>
            <w:tcW w:type="dxa" w:w="1336"/>
            <w:tcBorders>
              <w:top w:val="single" w:color="999999" w:sz="4"/>
              <w:left w:val="single" w:color="999999" w:sz="4"/>
              <w:bottom w:val="single" w:color="999999" w:sz="4"/>
              <w:right w:val="single" w:color="999999" w:sz="4"/>
            </w:tcBorders>
            <w:shd w:fill="F8CBAD" w:color="auto" w:val="clear"/>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Loại</w:t>
            </w:r>
          </w:p>
        </w:tc>
      </w:tr>
    </w:tbl>
    <w:p>
      <w:pPr>
        <w:pStyle w:val="Heading1"/>
        <w:keepNext/>
        <w:spacing w:after="120" w:before="280"/>
      </w:pPr>
      <w:r>
        <w:rPr>
          <w:rFonts w:ascii="Arial" w:cs="Arial" w:eastAsia="Arial" w:hAnsi="Arial"/>
          <w:b/>
          <w:bCs/>
          <w:color w:val="1F3864"/>
          <w:sz w:val="28"/>
          <w:szCs w:val="28"/>
        </w:rPr>
        <w:t xml:space="preserve">2. Tính năng bị loại</w:t>
      </w:r>
    </w:p>
    <w:p>
      <w:pPr>
        <w:spacing w:after="100"/>
      </w:pPr>
      <w:r>
        <w:rPr>
          <w:rFonts w:ascii="Arial" w:cs="Arial" w:eastAsia="Arial" w:hAnsi="Arial"/>
          <w:sz w:val="22"/>
          <w:szCs w:val="22"/>
        </w:rPr>
        <w:t xml:space="preserve">F09 và F10 bị loại khỏi lộ trình vì có tỷ lệ giá trị/effort thấp nhất (0,15 và 0,13), nghĩa là chúng tốn nhiều công sức (13 và 8 điểm) nhưng chỉ mang lại rất ít giá trị kinh doanh (2 và 1 trên thang 5).</w:t>
      </w:r>
    </w:p>
    <w:p>
      <w:pPr>
        <w:spacing w:after="100"/>
      </w:pPr>
      <w:r>
        <w:rPr>
          <w:rFonts w:ascii="Arial" w:cs="Arial" w:eastAsia="Arial" w:hAnsi="Arial"/>
          <w:sz w:val="22"/>
          <w:szCs w:val="22"/>
        </w:rPr>
        <w:t xml:space="preserve">Cắt 21 điểm effort (khoảng 31% trong tổng 68 điểm) chính là áp dụng nguyên tắc tối đa hóa lượng việc không phải làm. Tổng effort còn lại là 47 điểm.</w:t>
      </w:r>
    </w:p>
    <w:p>
      <w:pPr>
        <w:pStyle w:val="Heading1"/>
        <w:keepNext/>
        <w:spacing w:after="120" w:before="280"/>
      </w:pPr>
      <w:r>
        <w:rPr>
          <w:rFonts w:ascii="Arial" w:cs="Arial" w:eastAsia="Arial" w:hAnsi="Arial"/>
          <w:b/>
          <w:bCs/>
          <w:color w:val="1F3864"/>
          <w:sz w:val="28"/>
          <w:szCs w:val="28"/>
        </w:rPr>
        <w:t xml:space="preserve">3. Lộ trình theo chu kỳ 2 tuần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1100"/>
        <w:gridCol w:w="4536"/>
      </w:tblGrid>
      <w:tr>
        <w:trPr>
          <w:cantSplit/>
          <w:tblHeader/>
        </w:trPr>
        <w:tc>
          <w:tcPr>
            <w:tcW w:type="dxa" w:w="11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Chu kỳ</w:t>
            </w:r>
          </w:p>
        </w:tc>
        <w:tc>
          <w:tcPr>
            <w:tcW w:type="dxa" w:w="29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Tính năng</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jc w:val="center"/>
            </w:pPr>
            <w:r>
              <w:rPr>
                <w:rFonts w:ascii="Arial" w:cs="Arial" w:eastAsia="Arial" w:hAnsi="Arial"/>
                <w:b/>
                <w:bCs/>
                <w:sz w:val="20"/>
                <w:szCs w:val="20"/>
              </w:rPr>
              <w:t xml:space="preserve">Tổng điểm</w:t>
            </w:r>
          </w:p>
        </w:tc>
        <w:tc>
          <w:tcPr>
            <w:tcW w:type="dxa" w:w="4536"/>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Giá trị khách hàng nhận được sau chu kỳ</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Chu kỳ 1</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F01 + F02 + F03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18 / 20</w:t>
            </w:r>
          </w:p>
        </w:tc>
        <w:tc>
          <w:tcPr>
            <w:tcW w:type="dxa" w:w="453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Phần mềm chạy được: người dùng đăng nhập bằng số điện thoại, tìm được bác sĩ theo chuyên khoa và đặt được lịch với khung giờ.</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Chu kỳ 2</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F04 + F08 + F07 + F06</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16 / 20</w:t>
            </w:r>
          </w:p>
        </w:tc>
        <w:tc>
          <w:tcPr>
            <w:tcW w:type="dxa" w:w="453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Bệnh nhân nhận SMS xác nhận và nhắc lịch trước 24 giờ, xem lại lịch sử khám và chấm sao bác sĩ, nên ít bỏ lịch hơn và dễ chọn bác sĩ hơn.</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Chu kỳ 3</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F05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13 / 20</w:t>
            </w:r>
          </w:p>
        </w:tc>
        <w:tc>
          <w:tcPr>
            <w:tcW w:type="dxa" w:w="453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Bệnh nhân thanh toán online qua ví điện tử ngay khi đặt lịch.</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Tổng</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8 tính năng</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jc w:val="center"/>
            </w:pPr>
            <w:r>
              <w:rPr>
                <w:rFonts w:ascii="Arial" w:cs="Arial" w:eastAsia="Arial" w:hAnsi="Arial"/>
                <w:b w:val="false"/>
                <w:bCs w:val="false"/>
                <w:sz w:val="20"/>
                <w:szCs w:val="20"/>
              </w:rPr>
              <w:t xml:space="preserve">47</w:t>
            </w:r>
          </w:p>
        </w:tc>
        <w:tc>
          <w:tcPr>
            <w:tcW w:type="dxa" w:w="453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val="false"/>
                <w:bCs w:val="false"/>
                <w:sz w:val="20"/>
                <w:szCs w:val="20"/>
              </w:rPr>
              <w:t xml:space="preserve">Đúng bằng tổng effort còn lại; không chu kỳ nào vượt 20 điểm.</w:t>
            </w:r>
          </w:p>
        </w:tc>
      </w:tr>
    </w:tbl>
    <w:p>
      <w:pPr>
        <w:spacing w:after="100" w:before="100"/>
      </w:pPr>
      <w:r>
        <w:rPr>
          <w:rFonts w:ascii="Arial" w:cs="Arial" w:eastAsia="Arial" w:hAnsi="Arial"/>
          <w:sz w:val="22"/>
          <w:szCs w:val="22"/>
        </w:rPr>
        <w:t xml:space="preserve">Cách xếp: chu kỳ 1 bắt buộc có F01, F02, F03 (18 điểm; thêm F04 sẽ lên 21 điểm, vượt sức chứa). Các tính năng còn lại xếp theo tỷ lệ giảm dần, F05 có tỷ lệ thấp nhất nên đặt cuối. Số chu kỳ tối thiểu là 3 vì 47 điểm chia cho 20 điểm/chu kỳ là 2,35.</w:t>
      </w:r>
    </w:p>
    <w:p>
      <w:pPr>
        <w:pStyle w:val="Heading1"/>
        <w:keepNext/>
        <w:spacing w:after="120" w:before="280"/>
      </w:pPr>
      <w:r>
        <w:rPr>
          <w:rFonts w:ascii="Arial" w:cs="Arial" w:eastAsia="Arial" w:hAnsi="Arial"/>
          <w:b/>
          <w:bCs/>
          <w:color w:val="1F3864"/>
          <w:sz w:val="28"/>
          <w:szCs w:val="28"/>
        </w:rPr>
        <w:t xml:space="preserve">4. Ba đặc trưng Agile thể hiện trong lộ trình</w:t>
      </w:r>
    </w:p>
    <w:p>
      <w:pPr>
        <w:pStyle w:val="ListParagraph"/>
        <w:numPr>
          <w:ilvl w:val="0"/>
          <w:numId w:val="2"/>
        </w:numPr>
        <w:spacing w:after="80"/>
      </w:pPr>
      <w:r>
        <w:rPr>
          <w:rFonts w:ascii="Arial" w:cs="Arial" w:eastAsia="Arial" w:hAnsi="Arial"/>
          <w:b/>
          <w:bCs/>
          <w:sz w:val="22"/>
          <w:szCs w:val="22"/>
        </w:rPr>
        <w:t xml:space="preserve">Tính lặp: </w:t>
      </w:r>
      <w:r>
        <w:rPr>
          <w:rFonts w:ascii="Arial" w:cs="Arial" w:eastAsia="Arial" w:hAnsi="Arial"/>
          <w:sz w:val="22"/>
          <w:szCs w:val="22"/>
        </w:rPr>
        <w:t xml:space="preserve">công việc chia thành 3 chu kỳ 2 tuần, mỗi chu kỳ lặp lại một vòng làm – giao – lấy phản hồi.</w:t>
      </w:r>
    </w:p>
    <w:p>
      <w:pPr>
        <w:pStyle w:val="ListParagraph"/>
        <w:numPr>
          <w:ilvl w:val="0"/>
          <w:numId w:val="2"/>
        </w:numPr>
        <w:spacing w:after="80"/>
      </w:pPr>
      <w:r>
        <w:rPr>
          <w:rFonts w:ascii="Arial" w:cs="Arial" w:eastAsia="Arial" w:hAnsi="Arial"/>
          <w:b/>
          <w:bCs/>
          <w:sz w:val="22"/>
          <w:szCs w:val="22"/>
        </w:rPr>
        <w:t xml:space="preserve">Tính tăng trưởng: </w:t>
      </w:r>
      <w:r>
        <w:rPr>
          <w:rFonts w:ascii="Arial" w:cs="Arial" w:eastAsia="Arial" w:hAnsi="Arial"/>
          <w:sz w:val="22"/>
          <w:szCs w:val="22"/>
        </w:rPr>
        <w:t xml:space="preserve">mỗi chu kỳ đều giao một phần mềm chạy được và bổ sung thêm giá trị lên bản trước (đặt lịch → nhắc lịch và lịch sử → thanh toán). Không có chu kỳ nào chỉ để thiết kế hay kiểm thử.</w:t>
      </w:r>
    </w:p>
    <w:p>
      <w:pPr>
        <w:pStyle w:val="ListParagraph"/>
        <w:numPr>
          <w:ilvl w:val="0"/>
          <w:numId w:val="2"/>
        </w:numPr>
        <w:spacing w:after="80"/>
      </w:pPr>
      <w:r>
        <w:rPr>
          <w:rFonts w:ascii="Arial" w:cs="Arial" w:eastAsia="Arial" w:hAnsi="Arial"/>
          <w:b/>
          <w:bCs/>
          <w:sz w:val="22"/>
          <w:szCs w:val="22"/>
        </w:rPr>
        <w:t xml:space="preserve">Tính thích ứng: </w:t>
      </w:r>
      <w:r>
        <w:rPr>
          <w:rFonts w:ascii="Arial" w:cs="Arial" w:eastAsia="Arial" w:hAnsi="Arial"/>
          <w:sz w:val="22"/>
          <w:szCs w:val="22"/>
        </w:rPr>
        <w:t xml:space="preserve">thứ tự các chu kỳ sau có thể đổi theo phản hồi. Ví dụ nếu Bộ Y tế ban hành quy định mới về hồ sơ bệnh án, chỉ phần việc chưa làm bị ảnh hưởng, không phải làm lại cả dự án như khi dùng Waterfall.</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2026-10-21T03:21:09.753Z</dcterms:created>
  <dcterms:modified xsi:type="dcterms:W3CDTF">2026-10-21T03:21:09.753Z</dcterms:modified>
</cp:coreProperties>
</file>

<file path=docProps/custom.xml><?xml version="1.0" encoding="utf-8"?>
<Properties xmlns="http://schemas.openxmlformats.org/officeDocument/2006/custom-properties" xmlns:vt="http://schemas.openxmlformats.org/officeDocument/2006/docPropsVTypes"/>
</file>