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90"/>
        </w:tabs>
        <w:spacing w:before="12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3000"/>
        <w:gridCol w:w="2970"/>
        <w:tblGridChange w:id="0">
          <w:tblGrid>
            <w:gridCol w:w="3195"/>
            <w:gridCol w:w="3000"/>
            <w:gridCol w:w="2970"/>
          </w:tblGrid>
        </w:tblGridChange>
      </w:tblGrid>
      <w:tr>
        <w:trPr>
          <w:cantSplit w:val="0"/>
          <w:trHeight w:val="73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FALSE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TRUE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NOT GIVEN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NOT GIVEN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TRUE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pavilions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drought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tourists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Earthquake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Four sides/ 4 sides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Tank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verandas/ verandahs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13. underwater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99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14. viii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 iii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16. xi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17. i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18. v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19. x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20. ii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21. iv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22. TRUE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23. FALSE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24. NOT GIVEN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25. NOT GIVEN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26. FALSE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99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31. G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32. E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34. F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36. NO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37. YES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38. NOT GIVEN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39. NOT GIVEN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40. NO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99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990"/>
        </w:tabs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