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</w:t>
      </w:r>
      <w:r w:rsidR="00627845">
        <w:rPr>
          <w:color w:val="000000"/>
          <w:lang w:val="nl-NL"/>
        </w:rPr>
        <w:t>nhận</w:t>
      </w:r>
      <w:r w:rsidRPr="00C34908">
        <w:rPr>
          <w:color w:val="000000"/>
          <w:lang w:val="nl-NL"/>
        </w:rPr>
        <w:t xml:space="preserve">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</w:t>
      </w:r>
      <w:r w:rsidR="00627845">
        <w:rPr>
          <w:color w:val="000000"/>
          <w:lang w:val="nl-NL"/>
        </w:rPr>
        <w:t>nhận</w:t>
      </w:r>
      <w:r w:rsidR="00627845" w:rsidRPr="00C34908">
        <w:rPr>
          <w:color w:val="000000"/>
          <w:lang w:val="nl-NL"/>
        </w:rPr>
        <w:t xml:space="preserve"> </w:t>
      </w:r>
      <w:r w:rsidRPr="00C34908">
        <w:rPr>
          <w:color w:val="000000"/>
          <w:lang w:val="nl-NL"/>
        </w:rPr>
        <w:t xml:space="preserve">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</w:t>
      </w:r>
      <w:r w:rsidR="00627845">
        <w:rPr>
          <w:color w:val="000000"/>
          <w:lang w:val="nl-NL"/>
        </w:rPr>
        <w:t>nhận</w:t>
      </w:r>
      <w:r w:rsidR="00627845" w:rsidRPr="00C34908">
        <w:rPr>
          <w:color w:val="000000"/>
          <w:lang w:val="nl-NL"/>
        </w:rPr>
        <w:t xml:space="preserve"> </w:t>
      </w:r>
      <w:r w:rsidRPr="00C34908">
        <w:rPr>
          <w:color w:val="000000"/>
          <w:lang w:val="nl-NL"/>
        </w:rPr>
        <w:t xml:space="preserve">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nhận hàng: </w:t>
      </w:r>
      <w:r w:rsidR="002227D8">
        <w:rPr>
          <w:lang w:val="vi-VN"/>
        </w:rPr>
        <w:fldChar w:fldCharType="begin"/>
      </w:r>
      <w:r w:rsidR="002227D8">
        <w:rPr>
          <w:lang w:val="vi-VN"/>
        </w:rPr>
        <w:instrText xml:space="preserve"> MERGEFIELD  #if($data.thoiGianGiaoNhan)$dateTool.format('MM-dd-yyyy',$dateTool.toDate('yyyy-MM-dd',$data.thoiGianGiaoNhan))#end  \* MERGEFORMAT </w:instrText>
      </w:r>
      <w:r w:rsidR="002227D8">
        <w:rPr>
          <w:lang w:val="vi-VN"/>
        </w:rPr>
        <w:fldChar w:fldCharType="separate"/>
      </w:r>
      <w:r w:rsidR="002227D8">
        <w:rPr>
          <w:noProof/>
          <w:lang w:val="vi-VN"/>
        </w:rPr>
        <w:t>«#if($data.thoiGianGiaoNhan)$dateTool.for»</w:t>
      </w:r>
      <w:r w:rsidR="002227D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Đơn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vị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Thành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bookmarkStart w:id="0" w:name="_GoBack"/>
            <w:r w:rsidRPr="00C34908">
              <w:rPr>
                <w:b/>
                <w:color w:val="000000"/>
                <w:lang w:val="nl-NL"/>
              </w:rPr>
              <w:t>nhập</w:t>
            </w:r>
            <w:bookmarkEnd w:id="0"/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r w:rsidR="00627845">
              <w:fldChar w:fldCharType="begin"/>
            </w:r>
            <w:r w:rsidR="00627845">
              <w:instrText xml:space="preserve"> MERGEFIELD  "#set( $tongXuat = $tongXuat + $data.thucXuat)"  \* MERGEFORMAT </w:instrText>
            </w:r>
            <w:r w:rsidR="00627845">
              <w:fldChar w:fldCharType="separate"/>
            </w:r>
            <w:r w:rsidR="00C7066E" w:rsidRPr="00C34908">
              <w:rPr>
                <w:noProof/>
              </w:rPr>
              <w:t>«#set( $tongXuat = $tongXuat + $data.thuc»</w:t>
            </w:r>
            <w:r w:rsidR="00627845">
              <w:rPr>
                <w:noProof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36168E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627845" w:rsidP="00C7066E">
            <w:pPr>
              <w:jc w:val="center"/>
            </w:pPr>
            <w:r>
              <w:fldChar w:fldCharType="begin"/>
            </w:r>
            <w:r>
              <w:instrText xml:space="preserve"> MERGEFIELD  "#set( $thanhTien = $data.thucXuat* $data.donGia)"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$thanhTien = $data.thucXuat* $data»</w:t>
            </w:r>
            <w:r>
              <w:rPr>
                <w:noProof/>
              </w:rPr>
              <w:fldChar w:fldCharType="end"/>
            </w:r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627845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"#set( $tongThanhTien = $tongThanhTien+ $thanhTien)"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$tongThanhTien = $tongThanhTien+ $»</w:t>
            </w:r>
            <w:r>
              <w:rPr>
                <w:noProof/>
              </w:rPr>
              <w:fldChar w:fldCharType="end"/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D57A39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lượng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$!data.soLuongBc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«$!data.soLuongBc»</w:t>
      </w:r>
      <w:r w:rsidR="00F40F1A">
        <w:rPr>
          <w:color w:val="000000"/>
          <w:lang w:val="nl-NL"/>
        </w:rPr>
        <w:fldChar w:fldCharType="end"/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tiền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$!data.thanhTienBc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«$!data.thanhTienBc»</w:t>
      </w:r>
      <w:r w:rsidR="00F40F1A">
        <w:rPr>
          <w:color w:val="000000"/>
          <w:lang w:val="nl-NL"/>
        </w:rPr>
        <w:fldChar w:fldCharType="end"/>
      </w:r>
    </w:p>
    <w:p w:rsidR="00105BCD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705"/>
      </w:tblGrid>
      <w:tr w:rsidR="00906EA5" w:rsidTr="000D7F7F">
        <w:tc>
          <w:tcPr>
            <w:tcW w:w="630" w:type="dxa"/>
          </w:tcPr>
          <w:p w:rsidR="00906EA5" w:rsidRDefault="00906EA5" w:rsidP="000D7F7F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705" w:type="dxa"/>
          </w:tcPr>
          <w:p w:rsidR="00906EA5" w:rsidRDefault="00906EA5" w:rsidP="000D7F7F">
            <w:pPr>
              <w:spacing w:before="40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$data.fileDinhKems)"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$data.fileDinh»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i/>
                <w:lang w:val="en"/>
              </w:rPr>
              <w:fldChar w:fldCharType="begin"/>
            </w:r>
            <w:r>
              <w:rPr>
                <w:i/>
                <w:lang w:val="en"/>
              </w:rPr>
              <w:instrText xml:space="preserve"> MERGEFIELD  $d.noiDung  \* MERGEFORMAT </w:instrText>
            </w:r>
            <w:r>
              <w:rPr>
                <w:i/>
                <w:lang w:val="en"/>
              </w:rPr>
              <w:fldChar w:fldCharType="separate"/>
            </w:r>
            <w:r>
              <w:rPr>
                <w:i/>
                <w:noProof/>
                <w:lang w:val="en"/>
              </w:rPr>
              <w:t>«$d.noiDung»</w:t>
            </w:r>
            <w:r>
              <w:rPr>
                <w:i/>
                <w:lang w:val="en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2227D8" w:rsidRPr="00C34908" w:rsidRDefault="002227D8" w:rsidP="00105BCD">
      <w:pPr>
        <w:spacing w:before="40"/>
        <w:rPr>
          <w:color w:val="000000"/>
          <w:lang w:val="nl-NL"/>
        </w:rPr>
      </w:pP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lastRenderedPageBreak/>
        <w:t xml:space="preserve">Phiếu </w:t>
      </w:r>
      <w:r w:rsidR="00172B6D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D57A39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74159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$!data.canBoLapPhieu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«$!data.canBoLapPhieu»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NGƯỜI GIAO HÀNG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THỦ KHO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KẾ TOÁN TRƯỞNG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THỦ TRƯỞNG 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A3736D">
            <w:pPr>
              <w:ind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D57A39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D57A39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D8" w:rsidRDefault="002227D8">
      <w:r>
        <w:separator/>
      </w:r>
    </w:p>
  </w:endnote>
  <w:endnote w:type="continuationSeparator" w:id="0">
    <w:p w:rsidR="002227D8" w:rsidRDefault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D8" w:rsidRDefault="002227D8">
      <w:r>
        <w:separator/>
      </w:r>
    </w:p>
  </w:footnote>
  <w:footnote w:type="continuationSeparator" w:id="0">
    <w:p w:rsidR="002227D8" w:rsidRDefault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687F"/>
    <w:rsid w:val="00031E24"/>
    <w:rsid w:val="00041E4C"/>
    <w:rsid w:val="000C3812"/>
    <w:rsid w:val="000C4677"/>
    <w:rsid w:val="00105BCD"/>
    <w:rsid w:val="0010696B"/>
    <w:rsid w:val="00124C5E"/>
    <w:rsid w:val="00127AEF"/>
    <w:rsid w:val="00172B6D"/>
    <w:rsid w:val="00184D19"/>
    <w:rsid w:val="00195ADB"/>
    <w:rsid w:val="002227D8"/>
    <w:rsid w:val="002C6B7B"/>
    <w:rsid w:val="002C7EE7"/>
    <w:rsid w:val="0033270E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27845"/>
    <w:rsid w:val="00653E04"/>
    <w:rsid w:val="00655A06"/>
    <w:rsid w:val="006A0DAA"/>
    <w:rsid w:val="006A2B3C"/>
    <w:rsid w:val="006C603C"/>
    <w:rsid w:val="007112F0"/>
    <w:rsid w:val="0074159E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06EA5"/>
    <w:rsid w:val="00952815"/>
    <w:rsid w:val="009614E5"/>
    <w:rsid w:val="00984FB8"/>
    <w:rsid w:val="009F4D5E"/>
    <w:rsid w:val="00A066E3"/>
    <w:rsid w:val="00A3736D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57A39"/>
    <w:rsid w:val="00D82E4A"/>
    <w:rsid w:val="00D90659"/>
    <w:rsid w:val="00DE6FDC"/>
    <w:rsid w:val="00DF550B"/>
    <w:rsid w:val="00DF7DCE"/>
    <w:rsid w:val="00E61AD4"/>
    <w:rsid w:val="00E8515A"/>
    <w:rsid w:val="00F27A37"/>
    <w:rsid w:val="00F40F1A"/>
    <w:rsid w:val="00F40FA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CFD6C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EnvelopeAddress">
    <w:name w:val="envelope address"/>
    <w:basedOn w:val="Normal"/>
    <w:unhideWhenUsed/>
    <w:rsid w:val="00F40F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F40FAA"/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rsid w:val="00222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BE5E-FB1A-46E9-A193-10207884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270</Words>
  <Characters>5564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18</cp:revision>
  <dcterms:created xsi:type="dcterms:W3CDTF">2023-08-30T11:12:00Z</dcterms:created>
  <dcterms:modified xsi:type="dcterms:W3CDTF">2023-12-01T02:44:00Z</dcterms:modified>
</cp:coreProperties>
</file>