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Bước 1 — Xác định Entity, Attribute, Khóa chính:</w:t>
      </w:r>
      <w:r w:rsidDel="00000000" w:rsidR="00000000" w:rsidRPr="00000000">
        <w:rPr>
          <w:sz w:val="21"/>
          <w:szCs w:val="21"/>
          <w:rtl w:val="0"/>
        </w:rPr>
        <w:t xml:space="preserve"> Hoàn thiện bảng còn thiếu 1 dòng (đã có 2 dòng mẫu):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006.5172622652944"/>
        <w:gridCol w:w="2661.3688673531196"/>
        <w:gridCol w:w="2357.6256814052094"/>
        <w:tblGridChange w:id="0">
          <w:tblGrid>
            <w:gridCol w:w="4006.5172622652944"/>
            <w:gridCol w:w="2661.3688673531196"/>
            <w:gridCol w:w="2357.6256814052094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tcBorders>
              <w:top w:color="d3d3d3" w:space="0" w:sz="5" w:val="single"/>
              <w:left w:color="000000" w:space="0" w:sz="0" w:val="nil"/>
              <w:bottom w:color="d3d3d3" w:space="0" w:sz="5" w:val="single"/>
              <w:right w:color="d3d3d3" w:space="0" w:sz="5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jc w:val="center"/>
              <w:rPr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Entity</w:t>
            </w:r>
          </w:p>
        </w:tc>
        <w:tc>
          <w:tcPr>
            <w:tcBorders>
              <w:top w:color="d3d3d3" w:space="0" w:sz="5" w:val="single"/>
              <w:left w:color="000000" w:space="0" w:sz="0" w:val="nil"/>
              <w:bottom w:color="d3d3d3" w:space="0" w:sz="5" w:val="single"/>
              <w:right w:color="d3d3d3" w:space="0" w:sz="5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jc w:val="center"/>
              <w:rPr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Attribute cần lưu</w:t>
            </w:r>
          </w:p>
        </w:tc>
        <w:tc>
          <w:tcPr>
            <w:tcBorders>
              <w:top w:color="d3d3d3" w:space="0" w:sz="5" w:val="single"/>
              <w:left w:color="000000" w:space="0" w:sz="0" w:val="nil"/>
              <w:bottom w:color="d3d3d3" w:space="0" w:sz="5" w:val="single"/>
              <w:right w:color="000000" w:space="0" w:sz="0" w:val="nil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jc w:val="center"/>
              <w:rPr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Khóa chính (PK) đề xuất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CAN_HO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MaCH, DienTich, SoTang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MaCH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d3d3d3" w:space="0" w:sz="5" w:val="single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HOP_DONG_THUE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d3d3d3" w:space="0" w:sz="5" w:val="single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MaHD, NgayBatDau, NgayKetThuc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000000" w:space="0" w:sz="0" w:val="nil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MaHD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i w:val="1"/>
                <w:iCs w:val="1"/>
                <w:sz w:val="21"/>
                <w:szCs w:val="21"/>
              </w:rPr>
            </w:pPr>
            <w:r w:rsidDel="00000000" w:rsidR="00000000" w:rsidRPr="00000000">
              <w:rPr>
                <w:i w:val="1"/>
                <w:iCs w:val="1"/>
                <w:sz w:val="21"/>
                <w:szCs w:val="21"/>
                <w:rtl w:val="0"/>
              </w:rPr>
              <w:t xml:space="preserve">(tự điền: Entity lưu thông tin khu vực, gồm MaKhuVuc, TenKhuVuc)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i w:val="1"/>
                <w:iCs w:val="1"/>
                <w:sz w:val="21"/>
                <w:szCs w:val="21"/>
              </w:rPr>
            </w:pPr>
            <w:r w:rsidDel="00000000" w:rsidR="00000000" w:rsidRPr="00000000">
              <w:rPr>
                <w:i w:val="1"/>
                <w:iCs w:val="1"/>
                <w:sz w:val="21"/>
                <w:szCs w:val="21"/>
                <w:rtl w:val="0"/>
              </w:rPr>
              <w:t xml:space="preserve">(tự điền)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i w:val="1"/>
                <w:iCs w:val="1"/>
                <w:sz w:val="21"/>
                <w:szCs w:val="21"/>
              </w:rPr>
            </w:pPr>
            <w:r w:rsidDel="00000000" w:rsidR="00000000" w:rsidRPr="00000000">
              <w:rPr>
                <w:i w:val="1"/>
                <w:iCs w:val="1"/>
                <w:sz w:val="21"/>
                <w:szCs w:val="21"/>
                <w:rtl w:val="0"/>
              </w:rPr>
              <w:t xml:space="preserve">(tự điền)</w:t>
            </w:r>
          </w:p>
        </w:tc>
      </w:tr>
    </w:tbl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Bước 2 — Vẽ 2 loại quan hệ:</w:t>
      </w:r>
      <w:r w:rsidDel="00000000" w:rsidR="00000000" w:rsidRPr="00000000">
        <w:rPr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</w:rPr>
        <w:drawing>
          <wp:inline distB="114300" distT="114300" distL="114300" distR="114300">
            <wp:extent cx="5731200" cy="4762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76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Bước 3 — Chuẩn hóa dữ liệu:</w:t>
      </w:r>
      <w:r w:rsidDel="00000000" w:rsidR="00000000" w:rsidRPr="00000000">
        <w:rPr>
          <w:sz w:val="21"/>
          <w:szCs w:val="21"/>
          <w:rtl w:val="0"/>
        </w:rPr>
        <w:t xml:space="preserve"> Rà soát bảng nháp dưới đây theo nguyên tắc chuẩn hóa dữ liệu: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51.463378398455"/>
        <w:gridCol w:w="2667.9185856484924"/>
        <w:gridCol w:w="2667.9185856484924"/>
        <w:gridCol w:w="2838.2112613281834"/>
        <w:tblGridChange w:id="0">
          <w:tblGrid>
            <w:gridCol w:w="851.463378398455"/>
            <w:gridCol w:w="2667.9185856484924"/>
            <w:gridCol w:w="2667.9185856484924"/>
            <w:gridCol w:w="2838.2112613281834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d3d3d3" w:space="0" w:sz="5" w:val="single"/>
              <w:left w:color="000000" w:space="0" w:sz="0" w:val="nil"/>
              <w:bottom w:color="d3d3d3" w:space="0" w:sz="5" w:val="single"/>
              <w:right w:color="d3d3d3" w:space="0" w:sz="5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jc w:val="center"/>
              <w:rPr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MaCH</w:t>
            </w:r>
          </w:p>
        </w:tc>
        <w:tc>
          <w:tcPr>
            <w:tcBorders>
              <w:top w:color="d3d3d3" w:space="0" w:sz="5" w:val="single"/>
              <w:left w:color="000000" w:space="0" w:sz="0" w:val="nil"/>
              <w:bottom w:color="d3d3d3" w:space="0" w:sz="5" w:val="single"/>
              <w:right w:color="d3d3d3" w:space="0" w:sz="5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jc w:val="center"/>
              <w:rPr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DienTich</w:t>
            </w:r>
          </w:p>
        </w:tc>
        <w:tc>
          <w:tcPr>
            <w:tcBorders>
              <w:top w:color="d3d3d3" w:space="0" w:sz="5" w:val="single"/>
              <w:left w:color="000000" w:space="0" w:sz="0" w:val="nil"/>
              <w:bottom w:color="d3d3d3" w:space="0" w:sz="5" w:val="single"/>
              <w:right w:color="d3d3d3" w:space="0" w:sz="5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jc w:val="center"/>
              <w:rPr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MaKhuVuc</w:t>
            </w:r>
          </w:p>
        </w:tc>
        <w:tc>
          <w:tcPr>
            <w:tcBorders>
              <w:top w:color="d3d3d3" w:space="0" w:sz="5" w:val="single"/>
              <w:left w:color="000000" w:space="0" w:sz="0" w:val="nil"/>
              <w:bottom w:color="d3d3d3" w:space="0" w:sz="5" w:val="single"/>
              <w:right w:color="000000" w:space="0" w:sz="0" w:val="nil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jc w:val="center"/>
              <w:rPr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TenKhuVuc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CH01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KV01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Quận 1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d3d3d3" w:space="0" w:sz="5" w:val="single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CH02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d3d3d3" w:space="0" w:sz="5" w:val="single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60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d3d3d3" w:space="0" w:sz="5" w:val="single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KV01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000000" w:space="0" w:sz="0" w:val="nil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Quận 1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CH03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KV02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Quận 7</w:t>
            </w:r>
          </w:p>
        </w:tc>
      </w:tr>
    </w:tbl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Cột vi phạm: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TenKhuVuc</w:t>
      </w:r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Lý do:</w:t>
      </w:r>
      <w:r w:rsidDel="00000000" w:rsidR="00000000" w:rsidRPr="00000000">
        <w:rPr>
          <w:sz w:val="21"/>
          <w:szCs w:val="21"/>
          <w:rtl w:val="0"/>
        </w:rPr>
        <w:t xml:space="preserve"> Có phụ thuộc bắc cầu:</w:t>
        <w:br w:type="textWrapping"/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21"/>
          <w:szCs w:val="21"/>
          <w:rtl w:val="0"/>
        </w:rPr>
        <w:t xml:space="preserve">MaCH → MaKhuVuc → TenKhuVuc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→ vi phạm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3NF</w:t>
      </w:r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Cách sửa:</w:t>
      </w:r>
      <w:r w:rsidDel="00000000" w:rsidR="00000000" w:rsidRPr="00000000">
        <w:rPr>
          <w:sz w:val="21"/>
          <w:szCs w:val="21"/>
          <w:rtl w:val="0"/>
        </w:rPr>
        <w:t xml:space="preserve"> Tách thành: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CAN_HO: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MaCH, DienTich, MaKhuVuc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KHU_VUC: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MaKhuVuc, TenKhuVuc</w:t>
      </w:r>
    </w:p>
    <w:p w:rsidR="00000000" w:rsidDel="00000000" w:rsidP="00000000" w:rsidRDefault="00000000" w:rsidRPr="00000000" w14:paraId="000000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→ Dữ liệu đạt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3NF</w:t>
      </w:r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