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Họ và tên 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 ĐẶNG THANH HUY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MSSV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:20530352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Chapter 6: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 w:bidi="ar"/>
        </w:rPr>
        <w:t>F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lower flowers like flowers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L = V, N, ART, 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i = 1 to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SEQ(1,1) = PROB(flower/V)* PROB(V/O) = 0.05 * 0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SEQ(2,1) = PROB(flower/N)* PROB(N/O) = 0.063 * 0.29 = 0.01827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t = 2 to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i = 1 to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SEQ(1,2) = SEQ(2,1)* PROB(V/N)* PROB(flowers/V) = 0.01827 * 0.35 * 0.05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 3.19725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SEQ(2,2) = SEQ(2,1)* PROB(N/N)* PROB(flowers/N) = 0.01827*0.13* 0.063 = 1.496313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t = 3 to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i = 1 to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SEQ(1,3) = max j=1,4 (SEQ(1,2)* PROB(V/V), SEQ(2,2)* PROB(V/N))*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PROB(like/V) = max(3.19725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0, 1.496313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0.35) * 0.1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5.2370955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SEQ(2,3) = max j=1,4 (SEQ(1,2)* PROB(N/V), SEQ(2,2)* PROB(N/N)*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PROB(like/N) = max(3.19725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0.43, 1.496313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0.13) * 0.012 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1.649781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SEQ(4,3) = max j=1,4 (SEQ(1,2)*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PROB(P/V),SEQ(2,2)*PROB(P/N))*PROB(like/P)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 max(3.19725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0, 1.496313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-4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0.26) * 0.068 = 2.645481384 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t =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i = 1 to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SEQ(1,4) = SEQ(2,3)* PROB(V/N) * PROB(flower/V) = 1.649781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0.43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* 0.05 = 3.54702915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SEQ(2,4) = max j=1,4 (SEQ(1,3)* PROB(N/V), SEQ(2,3)* PROB(N/N),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SEQ(4,3)*PROB(N/P)) * PROB(flower/N) = max(5.2370955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0.35,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1.649781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0.13, 2.645481384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-6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 xml:space="preserve"> * 0.26) * 0.063 = 1.154779558 * 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-7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  <w:t>Transition network: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  <w:drawing>
          <wp:inline distT="0" distB="0" distL="114300" distR="114300">
            <wp:extent cx="5271135" cy="2458720"/>
            <wp:effectExtent l="0" t="0" r="5715" b="17780"/>
            <wp:docPr id="1" name="Picture 1" descr="EX^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^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vi-VN"/>
        </w:rPr>
        <w:t>EX2: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Initialization Step: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SEQSUM(1,1) = PROB(the|V) * PROB(V) = 0 * 0 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SEQSUM(1,2) = PROB(the|N) * PROB(N) = 0.29 * 0 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SEQSUM(1,3) = PROB(the|P) * PROB(P) = 0 * 0 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SEQSUM(1,4) = PROB(the|ART) * PROB(ART) = 0.71 * 0.99 = 0.7029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Computing the Forward Probabilities: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t = 2 (a)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1: SEQSUM(2,1) = (PROB(V|V) * SEQSUM(1,1) + PROB(V|N) * SEQSUM(1,2)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PROB(V|P) * SEQSUM(1,3) + PROB(V|ART) * SEQSUM(1,4)) * PROB(a|V)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 + 0.43 * 0 + 0 * 0 + 0 * 0.7029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2: SEQSUM(2,2) = (PROB(N|V) * SEQSUM(1,1) + PROB(N|N) * SEQSUM(1,2)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PROB(N|P) * SEQSUM(1,3) + PROB(N|ART) * SEQSUM(1,4)) * PROB(a|N)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0.35 * 0 + 0.13 * 0 + 0.26 * 0 + 1 * 0.7029 * 0.005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0.0035145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3: SEQSUM(2,3) = (PROB(P|V) * SEQSUM(1,1) + PROB(P|N) * SEQSUM(1,2)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PROB(P|P) * SEQSUM(1,3) + PROB(P|ART) * SEQSUM(1,4)) * PROB(a|P)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 + 0.44 * 0 + 0 * 0 + 0 * 0.7029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4: SEQSUM(2,4) = (PROB(ART|V) * SEQSUM(1,1) + PROB(ART|N) * SEQSUM(1,2)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+ PROB(ART|P) * SEQSUM(1,3) + PROB(ART|ART) * SEQSUM(1,4)) * PROB(a|ART)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0.65 * 0 + 0 * 0 + 0.74 * 0 + 0 * 0.7029 * 0.995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t = 3 (flies)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1: SEQSUM(3,1) = (PROB(V|V) * SEQSUM(2,1) + PROB(V|N) * SEQSUM(2,2)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PROB(V|P) * SEQSUM(2,3) + PROB(V|ART) * SEQSUM(2,4)) * PROB(flies|V)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 + 0.43 * 0.0035145 + 0 * 0 + 0 * 0 * 0.52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0.0007858422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2: SEQSUM(3,2) = (PROB(N|V) * SEQSUM(2,1) + PROB(N|N) * SEQSUM(2,2)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PROB(N|P) * SEQSUM(2,3) + PROB(N|ART) * SEQSUM(2,4)) * PROB(flies|N)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0.35 * 0 + 0.13 * 0.0035145 + 0.26 * 0 + 1 * 0 * 0.48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0.0002193048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3: SEQSUM(3,3) = (PROB(P|V) * SEQSUM(2,1) + PROB(P|N) * SEQSUM(2,2)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PROB(P|P) * SEQSUM(2,3) + PROB(P|ART) * SEQSUM(2,4)) * PROB(flies|P)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 + 0.44 * 0.0035145 + 0 * 0 + 0 * 0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4: SEQSUM(3,4) = (PROB(ART|V) * SEQSUM(2,1) + PROB(ART|N) * SEQSUM(2,2)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+ PROB(ART|P) * SEQSUM(2,3) + PROB(ART|ART) * SEQSUM(2,4)) *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PROB(flies|ART)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0.65 * 0 + 0 * 0.0035145 + 0.74 * 0 + 0 * 0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t = 4 (like)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1: SEQSUM(4,1) = (PROB(V|V) * SEQSUM(3,1) + PROB(V|N) * SEQSUM(3,2)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PROB(V|P) * SEQSUM(3,3) + PROB(V|ART) * SEQSUM(3,4)) * PROB(like|V)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0.0007858422 + 0.43 * 0.0002193048 + 0 * 0 + 0 * 0 * 0.49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04620752136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2: SEQSUM(4,2) = (PROB(N|V) * SEQSUM(3,1) + PROB(N|N) * SEQSUM(3,2)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PROB(N|P) * SEQSUM(3,3) + PROB(N|ART) * SEQSUM(3,4)) * PROB(like|N)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0.35 * 0.0007858422 + 0.13 * 0.0002193048 + 0.26 * 0 + 1 * 0 * 0.16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04856870304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3: SEQSUM(4,3) = (PROB(P|V) * SEQSUM(3,1) + PROB(P|N) * SEQSUM(3,2)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PROB(P|P) * SEQSUM(3,3) + PROB(P|ART) * SEQSUM(3,4)) * PROB(like|P)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0.0007858422 + 0.44 * 0.0002193048 + 0 * 0 + 0 * 0 * 0.34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03280799808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4: SEQSUM(4,4) = (PROB(ART|V) * SEQSUM(3,1) + PROB(ART|N) * SEQSUM(3,2)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+ PROB(ART|P) * SEQSUM(3,3) + PROB(ART|ART) * SEQSUM(3,4)) *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PROB(like|ART)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0.65 * 0.0007858422 + 0 * 0.0002193048 + 0.74 * 0 + 0 * 0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t = 5 (flowers)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1: SEQSUM(5,1) = (PROB(V|V) * SEQSUM(4,1) + PROB(V|N) * SEQSUM(4,2)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PROB(V|P) * SEQSUM(4,3) + PROB(V|ART) * SEQSUM(4,4)) * PROB(flowers|V)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04620752136 + 0.43 * 04856870304 + 0 * 03280799808 + 0 * 0 * 0.22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004594599308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2: SEQSUM(5,2) = (PROB(N|V) * SEQSUM(4,1) + PROB(N|N) * SEQSUM(4,2)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PROB(N|P) * SEQSUM(4,3) + PROB(N|ART) * SEQSUM(4,4)) * PROB(flowers|N)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0.35 * 04620752136 + 0.13 * 04856870304 + 0.26 * 03280799808 + 1 * 0 * 0.78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02419298184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3: SEQSUM(5,3) = (PROB(P|V) * SEQSUM(4,1) + PROB(P|N) * SEQSUM(4,2)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PROB(P|P) * SEQSUM(4,3) + PROB(P|ART) * SEQSUM(4,4)) * PROB(flowers|P)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* 04620752136 + 0.44 * 04856870304 + 0 * 03280799808 + 0 * 0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i = 4: SEQSUM(5,4) = (PROB(ART|V) * SEQSUM(4,1) + PROB(ART|N) * SEQSUM(4,2)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+ PROB(ART|P) * SEQSUM(4,3) + PROB(ART|ART) * SEQSUM(4,4)) *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PROB(flowers|ART)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0.65 * 04620752136 + 0 * 04856870304 + 0.74 * 03280799808 + 0 * 0 *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Computing the Lexical Probabilities: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Normalization at t = 1: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PROB(the|V) = SEQSUM(1,1) / SEQSUM(1,1) + SEQSUM(1,2) + SEQSUM(1,3)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0.7029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PROB(the|N) = SEQSUM(1,2) / SEQSUM(1,1) + SEQSUM(1,2) + SEQSUM(1,3)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0.7029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PROB(the|P) = SEQSUM(1,3) / SEQSUM(1,1) + SEQSUM(1,2) + SEQSUM(1,3)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0.7029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PROB(the|ART) = SEQSUM(1,4) / SEQSUM(1,1) + SEQSUM(1,2) + SEQSUM(1,3)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SEQSUM(1,4)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0.7029 / 0.7029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Normalization at t = 2: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PROB(a|V) = SEQSUM(2,1) / SEQSUM(2,1) + SEQSUM(2,2) + SEQSUM(2,3)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SEQSUM(2,4)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0.0035145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PROB(a|N) = SEQSUM(2,2) / SEQSUM(2,1) + SEQSUM(2,2) + SEQSUM(2,3)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SEQSUM(2,4)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0.0035145 / 0.0035145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PROB(a|P) = SEQSUM(2,3) / SEQSUM(2,1) + SEQSUM(2,2) + SEQSUM(2,3)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SEQSUM(2,4)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0.0035145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PROB(a|ART) = SEQSUM(2,4) / SEQSUM(2,1) + SEQSUM(2,2) + SEQSUM(2,3)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SEQSUM(2,4)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0.0035145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Normalization at t = 3: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PROB(flies|V) = SEQSUM(3,1) / SEQSUM(3,1) + SEQSUM(3,2) + SEQSUM(3,3)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SEQSUM(3,4)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0.0007858422 / 0.001005147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0.7818181818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PROB(flies|N) = SEQSUM(3,2) / SEQSUM(3,1) + SEQSUM(3,2) + SEQSUM(3,3)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SEQSUM(3,4)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0.0002193048 / 0.001005147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0.2181818182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PROB(flies|P) = SEQSUM(3,3) / SEQSUM(3,1) + SEQSUM(3,2) + SEQSUM(3,3)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SEQSUM(3,4)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0.001005147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PROB(flies|ART) = SEQSUM(3,4) / SEQSUM(3,1) + SEQSUM(3,2) + SEQSUM(3,3)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SEQSUM(3,4)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0.001005147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Normalization at t = 4: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PROB(like|V) = SEQSUM(4,1) / SEQSUM(4,1) + SEQSUM(4,2) + SEQSUM(4,3)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SEQSUM(4,4)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04620752136 / 0.0001275842225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0.3621726923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PROB(like|N) = SEQSUM(4,2) / SEQSUM(4,1) + SEQSUM(4,2) + SEQSUM(4,3)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SEQSUM(4,4)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04856870304 / 0.0001275842225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0.3806795393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PROB(like|P) = SEQSUM(4,3) / SEQSUM(4,1) + SEQSUM(4,2) + SEQSUM(4,3)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SEQSUM(4,4)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03280799808 / 0.0001275842225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0.2571477683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PROB(like|ART) = SEQSUM(4,4) / SEQSUM(4,1) + SEQSUM(4,2) + SEQSUM(4,3)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SEQSUM(4,4)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0.0001275842225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Normalization at t = 5: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PROB(flowers|V) = SEQSUM(5,1) / SEQSUM(5,1) + SEQSUM(5,2) + SEQSUM(5,3)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SEQSUM(5,4)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004594599308 / 02878758115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0.1596035208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PROB(flowers|N) = SEQSUM(5,2) / SEQSUM(5,1) + SEQSUM(5,2) + SEQSUM(5,3)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SEQSUM(5,4)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02419298184 / 02878758115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0.8403964791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PROB(flowers|P) = SEQSUM(5,3) / SEQSUM(5,1) + SEQSUM(5,2) + SEQSUM(5,3) +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SEQSUM(5,4)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02878758115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 xml:space="preserve">PROB(flowers|ART) = SEQSUM(5,4) / SEQSUM(5,1) + SEQSUM(5,2) + SEQSUM(5,3)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+ SEQSUM(5,4)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 / 02878758115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vi-VN"/>
        </w:rPr>
        <w:t>= 0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2081530"/>
            <wp:effectExtent l="0" t="0" r="1206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Chapter 7: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Ex1: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"A man stopped at every truck stop."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sentence is ambiguous due to its possible syntactic structures. It can be interpreted in two main ways: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The man stopped at every truck stop he encountered.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Paraphrase: The man halted at each truck stop along his journey.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There was a man at each truck stop who stopped.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Paraphrase: At each truck stop, there was a man who came to a halt.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b) "Several people ate the pizza."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sentence is ambiguous due to its possible word senses. It can be interpreted in two main ways: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1.Different groups of people consumed the pizza separately.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Paraphrase: Multiple groups of individuals had pizza.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2.A group of people together consumed the pizza.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Paraphrase: A number of people shared in eating the pizza.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c) "We saw her duck."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sentence is ambiguous due to a combination of syntactic structures and word senses. It can be interpreted in two main ways: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1.We observed the duck belonging to her.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Paraphrase: We witnessed the duck that belongs to her.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2.We observed her perform the action of ducking.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Paraphrase: We witnessed her ducking (bending down quickly).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EX2:</w:t>
      </w:r>
    </w:p>
    <w:p>
      <w:pPr>
        <w:numPr>
          <w:ilvl w:val="0"/>
          <w:numId w:val="3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George ate a pizza at every road stop.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Ambiguity: The sentence could mean either that George ate one distinct pizza at each road stop, or he ate portions of the same pizza across multiple road stops.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Quasi-Logical Forms: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Distinct Pizzas Interpretation: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∀s(s in RoadStops→∃p(p in Pizzas∧EAT(George,p,s)))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interpretation suggests that for each road stop s, there is a different pizza p that George ate.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Same Pizza, Multiple Stops Interpretation: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∃p(p in Pizzas∧∀s(s in RoadStops→EAT(George,p,s)))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form suggests that there is one pizza  p that George ate across all road stops.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Several employees from every company bought a pizza.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Ambiguity: This sentence could mean either that a group of employees from each company collectively purchased one pizza, or each employee from every company purchased a separate pizza.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Quasi-Logical Forms: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Collective Purchase Interpretation: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∀c(c in Companies→∃e(e in Employees of c∧∃p(p in Pizzas∧BUY(e,p))))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interpretation means that for each company c, there is a group of employees e who collectively buy at least one pizza p.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Individual Purchase Interpretation: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∀c(c in Companies→∀e(e in Employees of c→∃p(p in Pizzas∧BUY(e,p))))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form implies that every employee e from each company c buys their own individual pizza p.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We saw John in the park by the beach.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Ambiguity: The sentence might mean that John was seen in a park located next to the beach, or it might mean that John was seen at both the park and also independently by the beach.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Quasi-Logical Forms: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Park Adjacent to the Beach Interpretation: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SEE(We,John,IN(Park adjacent to Beach))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implies that the park where John was seen is next to the beach.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Separate Locations Interpretation: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SEE(We,John,IN(Park)∧IN(Beach))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This interpretation suggests that John was seen both in the park and, separately, at the beach.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Chapter 8: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EX1: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(λx(Px)A)simplifies to PA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((λx(xA))(λy(Qy))) simplifies to QA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((λx((λy(Py))x))A) simplifies to PA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EX2: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Syntactic Analysis: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NP1 (The man)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VP (gave the apple to Bill) 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V (gave)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NP2 (the apple)</w:t>
      </w:r>
    </w:p>
    <w:p>
      <w:pPr>
        <w:numPr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PP (to Bill)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 (to)</w:t>
      </w:r>
    </w:p>
    <w:p>
      <w:pPr>
        <w:numPr>
          <w:numId w:val="0"/>
        </w:numPr>
        <w:ind w:left="720"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NP3 (Bill)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Lexical Entries: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man: λm (MAN m1)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apple: λa (APPLE a1)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Bill: λb (NAME b1 “Bill”)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gave: λx λy λz (PAST (GIVE x y z)) - where x is the giver, y is the thing given, and z is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the receiver.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to: λt (TO t1)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Semantic Interpretation: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NP1: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the: λP λx (THE x (P x))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man: λm1 (MAN m1)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SEM(NP1) = (λP λx (THE x (P)x))) (λm1 (MAN m1)) = λm1 (THE m1 (MAN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m1))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NP2: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the: λP λx (THE x (P x))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apple: λa1 (APPLE a1)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SEM(NP2) = (λP λx (THE x (Px))) (λa1 (APPLE a1)) = λa1 (THE a1 (APPLE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a1))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PP: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to: λt (TO t1)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Bill: λb1 (NAME b1 “Bill”)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SEM(PP) = λt (TO t1) (λb1 (NAME b1 “Bill”)) = TO (NAME “Bill”)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VP: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gave: λx λy λz (PAST (GIVE x y z))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NP2: λa1 (THE a1 (APPLE a1))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PP: TO (NAME “Bill”)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SEM(VP) = λx λy λz ( (TO (NAME “Bill”)) PAST (GIVE x y z)) (λa1 (THE a1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(APPLE a1))) (NAME “Bill”) = λx ( (TO (NAME “Bill”)) PAST (GIVE x (λa1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(THE a1 (APPLE a1))) (NAME “Bill”)))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NP1: λm1 (THE m1 (MAN m1))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VP: λx (PAST (GIVE x (λa1 (THE a1 (APPLE a1))) )TO (NAME “Bill”))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SEM(S) = λx ( (TO (NAME “Bill”)) PAST (GIVE x (λa1 (THE a1 (APPLE a1))) 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(NAME “Bill”) (λm1 (THE m1 (MAN m1))) = (TO (NAME “Bill”)) PAST (GIVE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λm1 (THE m1 (MAN m1)) (λa1 (THE a1 (APPLE a1))) (NAME “Bill”))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EX3: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I use python to draw 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026410"/>
            <wp:effectExtent l="0" t="0" r="444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3209925"/>
            <wp:effectExtent l="0" t="0" r="762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124835"/>
            <wp:effectExtent l="0" t="0" r="4445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194685"/>
            <wp:effectExtent l="0" t="0" r="444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Chapter 9 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EX1: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- For "bridge/STRUCTURE1":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(the/bridge/STRUCTURE1) = 5500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(suspension/bridge/STRUCTURE1) = 200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(bridge/STRUCTURE1) = 5651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(construction/bridge/ STRUCTURE1) = 1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(the) in the corpus = 500,000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(suspension) in the corpus = 2000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(construction) in the corpus = 1000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- For "bridge/DENTAL-DEV37":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(the/bridge/DENTAL-DEV37) = 180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(suspension/bridge/DENTAL-DEV37) = 1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(bridge/DENTAL-DEV37) = 194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 xml:space="preserve"> - Count (construction/bridge/DENTAL-DEV37) = presumed low 0.1 due to it being rare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- STRUCTURE1: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Cn(the/bridge/STRUCTURE1)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7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baseline"/>
          <w:lang w:val="vi-VN" w:eastAsia="zh-CN"/>
        </w:rPr>
        <w:t>*5500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/5651*500000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≈1.94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Cn(suspension/bridge/STRUCTURE1)10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en-US" w:eastAsia="zh-CN"/>
        </w:rPr>
        <w:t>7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× 200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/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5651×2000≈17.7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Cn(construction/bridge/STRUCTURE1)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7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× 1/5651×1000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≈1.8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- DENTAL-DEV37: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Cn(the/bridge/DENTAL-DEV37)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en-US" w:eastAsia="zh-CN"/>
        </w:rPr>
        <w:t>7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× 180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/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194×500000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≈1.84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Cn(suspension/bridge/DENTAL-DEV37)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vi-VN" w:eastAsia="zh-CN"/>
        </w:rPr>
        <w:t>7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× 1/194×2000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≈2.6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Cn(construction/bridge/DENTAL-DEV37)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=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vertAlign w:val="superscript"/>
          <w:lang w:val="en-US" w:eastAsia="zh-CN"/>
        </w:rPr>
        <w:t>7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× 0.1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vi-VN" w:eastAsia="zh-CN"/>
        </w:rPr>
        <w:t>/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/>
        </w:rPr>
        <w:t>194×1000≈0.005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vi-VN" w:eastAsia="zh-CN"/>
        </w:rPr>
        <w:t>EX2: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The given grammar is enough to appropriately interpret these sentences.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Extend the lexicon and sense hierarchy: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route (N AGR 3s SEM ROUTE1)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route (N AGR 3s SEM ROUTE2)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book (N AGR 3s SEM BOOK2)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gave (V SUBCAT _np VFORM past SUBJ ?subj OBJ? SEM (&amp; (GIVES1 *) (AGENT * ? subj)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(THEME * ?semobj)))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knows (V SUBCAT _np VFORM pres SUBJ ? subj OBJ? SEM (&amp; (KNOWS1 *) (AGENT * ?subj)</w:t>
      </w:r>
    </w:p>
    <w:p>
      <w:pPr>
        <w:numPr>
          <w:numId w:val="0"/>
        </w:numPr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4"/>
          <w:szCs w:val="24"/>
          <w:lang w:val="vi-VN" w:eastAsia="zh-CN"/>
        </w:rPr>
        <w:t>(THEME * ?semobj)))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72560" cy="3186430"/>
            <wp:effectExtent l="0" t="0" r="8890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Extend the selectional restrictions: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(AGENT GIVES1 PERSON)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(THEME GIVES1 PHYSOBJ)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(AGENT KNOWS1 PERSON)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(THEME KNOWS1 NON-PHYSOBJ || PHYSOBJ)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vi-V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FE957"/>
    <w:multiLevelType w:val="singleLevel"/>
    <w:tmpl w:val="9E2FE9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CBB72E"/>
    <w:multiLevelType w:val="singleLevel"/>
    <w:tmpl w:val="66CBB72E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DB1A026"/>
    <w:multiLevelType w:val="singleLevel"/>
    <w:tmpl w:val="7DB1A02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45024"/>
    <w:rsid w:val="6A8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2024-05-03T02:23:50Z</dcterms:created>
  <dc:creator>dang4</dc:creator>
  <cp:lastModifiedBy>HUY ĐẶNG THANH</cp:lastModifiedBy>
  <dcterms:modified xsi:type="dcterms:W3CDTF">2024-05-03T14:36:34Z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3FC93F6A94D04A36B7857916657BAC09_12</vt:lpwstr>
  </property>
</Properties>
</file>