
<file path=[Content_Types].xml><?xml version="1.0" encoding="utf-8"?>
<Types xmlns="http://schemas.openxmlformats.org/package/2006/content-types">
  <Default Extension="emf" ContentType="image/x-emf"/>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0E803" w14:textId="32C2FB00" w:rsidR="00324338" w:rsidRPr="00324338" w:rsidRDefault="00324338" w:rsidP="00324338">
      <w:pPr>
        <w:pStyle w:val="papertitle"/>
      </w:pPr>
      <w:r>
        <w:t>M</w:t>
      </w:r>
      <w:r w:rsidRPr="00324338">
        <w:t xml:space="preserve">ulti-objective optimization of </w:t>
      </w:r>
      <w:r>
        <w:t>I</w:t>
      </w:r>
      <w:r w:rsidRPr="00324338">
        <w:t xml:space="preserve">-section steel frames under </w:t>
      </w:r>
      <w:r>
        <w:t>TCVN</w:t>
      </w:r>
      <w:r w:rsidRPr="00324338">
        <w:t xml:space="preserve"> 5575:2024: </w:t>
      </w:r>
      <w:r>
        <w:t>A</w:t>
      </w:r>
      <w:r w:rsidRPr="00324338">
        <w:t xml:space="preserve"> comparative study of metaheuristic algorithms</w:t>
      </w:r>
    </w:p>
    <w:p w14:paraId="1F16BA8F" w14:textId="0B333820" w:rsidR="003B46AF" w:rsidRPr="00EB3689" w:rsidRDefault="009B2539" w:rsidP="007A48FE">
      <w:pPr>
        <w:pStyle w:val="abstract"/>
        <w:rPr>
          <w:b/>
          <w:bCs/>
          <w:sz w:val="20"/>
        </w:rPr>
      </w:pPr>
      <w:r w:rsidRPr="00EB3689">
        <w:rPr>
          <w:b/>
          <w:bCs/>
          <w:sz w:val="20"/>
        </w:rPr>
        <w:t xml:space="preserve">Abstract. </w:t>
      </w:r>
      <w:r w:rsidR="003B46AF" w:rsidRPr="00EB3689">
        <w:rPr>
          <w:sz w:val="20"/>
        </w:rPr>
        <w:t>This study addresses the multi-objective design optimization of welded I-section steel frames in stringent compliance with current TCVN 2737:2023 and TCVN 5575:2024 standards. By integrating a custom Finite Element Method (FEM) solver with non-linear penalty function techniques, three metaheuristic algorithms</w:t>
      </w:r>
      <w:r w:rsidR="003A14DA" w:rsidRPr="00EB3689">
        <w:rPr>
          <w:sz w:val="20"/>
        </w:rPr>
        <w:t xml:space="preserve"> (</w:t>
      </w:r>
      <w:r w:rsidR="003B46AF" w:rsidRPr="00EB3689">
        <w:rPr>
          <w:sz w:val="20"/>
        </w:rPr>
        <w:t xml:space="preserve">NSGA-II, PESA-II, </w:t>
      </w:r>
      <w:r w:rsidR="003A14DA" w:rsidRPr="00EB3689">
        <w:rPr>
          <w:sz w:val="20"/>
        </w:rPr>
        <w:t>M</w:t>
      </w:r>
      <w:r w:rsidR="003B46AF" w:rsidRPr="00EB3689">
        <w:rPr>
          <w:sz w:val="20"/>
        </w:rPr>
        <w:t>OPSO</w:t>
      </w:r>
      <w:r w:rsidR="003A14DA" w:rsidRPr="00EB3689">
        <w:rPr>
          <w:sz w:val="20"/>
        </w:rPr>
        <w:t xml:space="preserve">) </w:t>
      </w:r>
      <w:r w:rsidR="003B46AF" w:rsidRPr="00EB3689">
        <w:rPr>
          <w:sz w:val="20"/>
        </w:rPr>
        <w:t>are employed to resolve two conflicting design criteria: the minimization of structural steel weight and lateral frame displacement. Analysis of the resulting Pareto fronts demonstrates clear variances in search space exploration capabilities, where "knee-point" identification facilitates the selection of design configurations that are optimal for practical application. Performance assessments reveal the comprehensive superiority of the MOPSO algorithm, which consistently identifies the lightest structural solutions while exhibiting significantly higher convergence rates. These findings substantiate the robust potential for implementing MOPSO within professional steel structural design consultancy.</w:t>
      </w:r>
    </w:p>
    <w:p w14:paraId="0BD60212" w14:textId="513C430B" w:rsidR="003B46AF" w:rsidRPr="00EB3689" w:rsidRDefault="009B2539" w:rsidP="00EB3689">
      <w:pPr>
        <w:pStyle w:val="keywords"/>
        <w:jc w:val="both"/>
        <w:rPr>
          <w:sz w:val="20"/>
        </w:rPr>
      </w:pPr>
      <w:r w:rsidRPr="00EB3689">
        <w:rPr>
          <w:b/>
          <w:bCs/>
          <w:sz w:val="20"/>
        </w:rPr>
        <w:t>Keywords:</w:t>
      </w:r>
      <w:r w:rsidRPr="00EB3689">
        <w:rPr>
          <w:sz w:val="20"/>
        </w:rPr>
        <w:t xml:space="preserve"> </w:t>
      </w:r>
      <w:r w:rsidR="00324338" w:rsidRPr="00EB3689">
        <w:rPr>
          <w:sz w:val="20"/>
        </w:rPr>
        <w:t xml:space="preserve">Multi-objective optimization; steel frames; </w:t>
      </w:r>
      <w:r w:rsidR="003B46AF" w:rsidRPr="00EB3689">
        <w:rPr>
          <w:sz w:val="20"/>
        </w:rPr>
        <w:t>pareto front; TCVN</w:t>
      </w:r>
      <w:r w:rsidR="00324338" w:rsidRPr="00EB3689">
        <w:rPr>
          <w:sz w:val="20"/>
        </w:rPr>
        <w:t xml:space="preserve"> 5575:2024; metaheuristic; </w:t>
      </w:r>
      <w:r w:rsidR="003B46AF" w:rsidRPr="00EB3689">
        <w:rPr>
          <w:sz w:val="20"/>
        </w:rPr>
        <w:t>MOPSO</w:t>
      </w:r>
      <w:r w:rsidR="00324338" w:rsidRPr="00EB3689">
        <w:rPr>
          <w:sz w:val="20"/>
        </w:rPr>
        <w:t>; knee-point</w:t>
      </w:r>
    </w:p>
    <w:p w14:paraId="4EFD304C" w14:textId="050ED19A" w:rsidR="003B46AF" w:rsidRDefault="003B46AF" w:rsidP="0053015E">
      <w:pPr>
        <w:pStyle w:val="heading1"/>
      </w:pPr>
      <w:r>
        <w:t>Introduction</w:t>
      </w:r>
    </w:p>
    <w:p w14:paraId="2C509DC9" w14:textId="419FA5CD" w:rsidR="007A48FE" w:rsidRDefault="007A48FE" w:rsidP="007A48FE">
      <w:pPr>
        <w:suppressLineNumbers/>
        <w:suppressAutoHyphens/>
        <w:overflowPunct/>
        <w:topLinePunct/>
        <w:autoSpaceDE/>
        <w:autoSpaceDN/>
        <w:ind w:firstLine="0"/>
        <w:contextualSpacing/>
      </w:pPr>
      <w:r>
        <w:t xml:space="preserve">Designing steel frames fundamentally requires balancing material economy with lateral stiffness. Because traditional single-objective approaches often yield overly flexible structures, Multi-Objective Optimization (MOO) via metaheuristics is now widely adopted to generate continuous Pareto trade-offs rather than rigid, single-point solutions.In current Vietnamese engineering practice, strict compliance with the newly enacted TCVN 5575:2024 [1] introduces severe non-linear constraints—specifically regarding member slenderness, local plate buckling, and out-of-plane stability. These stringent requirements transform the feasible design space into a highly complex and discontinuous domain. To navigate these practical code boundaries, this research develops an automated computational framework linking an in-house Finite Element Method (FEM) engine with three foundational multi-objective solvers: NSGA-II [3], MOPSO [4], and PESA-II [5]. While newer swarm intelligence variants demonstrate rapid convergence on unconstrained mathematical functions, their actual reliability under heavily codified structural environments demands rigorous verification. Therefore, we deliberately select these three well-documented algorithms to ensure the mathematical accuracy of the derived Pareto fronts. This comparative benchmarking not only identifies the most efficient solver for I-section geometries under the new </w:t>
      </w:r>
      <w:r>
        <w:lastRenderedPageBreak/>
        <w:t>standard but also establishes a reliable baseline to evaluate future algorithmic advancements in structural optimization [6].</w:t>
      </w:r>
    </w:p>
    <w:p w14:paraId="18991306" w14:textId="4BF796CD" w:rsidR="00EB3689" w:rsidRDefault="00EB3689" w:rsidP="00EB3689">
      <w:pPr>
        <w:pStyle w:val="heading1"/>
      </w:pPr>
      <w:r>
        <w:t>Framework and Computational Methods</w:t>
      </w:r>
    </w:p>
    <w:p w14:paraId="437B7CD6" w14:textId="483C3C0C" w:rsidR="00EB3689" w:rsidRDefault="00EB3689" w:rsidP="00EB3689">
      <w:pPr>
        <w:pStyle w:val="heading2"/>
        <w:spacing w:beforeLines="50" w:before="120"/>
      </w:pPr>
      <w:r>
        <w:t>Mathematical Formulation of the Structural Problem</w:t>
      </w:r>
    </w:p>
    <w:p w14:paraId="3548B8C8" w14:textId="478A1189" w:rsidR="007A48FE" w:rsidRPr="007A48FE" w:rsidRDefault="007A48FE" w:rsidP="007A48FE">
      <w:pPr>
        <w:suppressLineNumbers/>
        <w:suppressAutoHyphens/>
        <w:overflowPunct/>
        <w:topLinePunct/>
        <w:autoSpaceDE/>
        <w:autoSpaceDN/>
        <w:ind w:firstLine="0"/>
        <w:contextualSpacing/>
        <w:rPr>
          <w:lang/>
        </w:rPr>
      </w:pPr>
      <w:r w:rsidRPr="007A48FE">
        <w:rPr>
          <w:lang/>
        </w:rPr>
        <w:t>The bi-objective optimization of frame mass and lateral drift is driven by an eight-dimensional continuous vector defining member cross-sections. To satisfy rigorous strength, global stability, and local buckling constraints mandated by TCVN 5575:2024, a non-linear static penalty function with a large multiplier (R) penalizes constraint violations. An in-house FEM solver evaluates these dynamic responses to guide three established metaheuristics (NSGA-II, MOPSO, PESA-II). For unbiased statistical benchmarking, each algorithm executes 30 independent runs, uniformly utilizing 100 individuals over 200 generations.</w:t>
      </w:r>
    </w:p>
    <w:p w14:paraId="110AC672" w14:textId="77777777" w:rsidR="007A48FE" w:rsidRPr="00C46CC2" w:rsidRDefault="007A48FE" w:rsidP="00C46CC2">
      <w:pPr>
        <w:suppressLineNumbers/>
        <w:suppressAutoHyphens/>
        <w:overflowPunct/>
        <w:topLinePunct/>
        <w:autoSpaceDE/>
        <w:autoSpaceDN/>
        <w:ind w:firstLine="0"/>
        <w:contextualSpacing/>
      </w:pPr>
    </w:p>
    <w:tbl>
      <w:tblPr>
        <w:tblStyle w:val="TableGrid"/>
        <w:tblW w:w="6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86"/>
        <w:gridCol w:w="709"/>
      </w:tblGrid>
      <w:tr w:rsidR="00266D7A" w14:paraId="1514FD52" w14:textId="77777777" w:rsidTr="00E00A88">
        <w:tc>
          <w:tcPr>
            <w:tcW w:w="846" w:type="dxa"/>
            <w:vAlign w:val="center"/>
          </w:tcPr>
          <w:p w14:paraId="5848798F" w14:textId="77777777" w:rsidR="00266D7A" w:rsidRDefault="00266D7A" w:rsidP="00990010">
            <w:pPr>
              <w:pStyle w:val="BodyText"/>
              <w:jc w:val="center"/>
              <w:rPr>
                <w:rFonts w:ascii="Times New Roman" w:hAnsi="Times New Roman" w:cs="Times New Roman"/>
                <w:sz w:val="20"/>
                <w:szCs w:val="20"/>
              </w:rPr>
            </w:pPr>
            <w:bookmarkStart w:id="0" w:name="_Hlk234591760"/>
          </w:p>
        </w:tc>
        <w:tc>
          <w:tcPr>
            <w:tcW w:w="5386" w:type="dxa"/>
            <w:vAlign w:val="center"/>
          </w:tcPr>
          <w:p w14:paraId="6F6C410E" w14:textId="3FE0F481" w:rsidR="00266D7A" w:rsidRPr="00C46CC2" w:rsidRDefault="005665E5" w:rsidP="00990010">
            <w:pPr>
              <w:pStyle w:val="BodyText"/>
              <w:jc w:val="center"/>
              <w:rPr>
                <w:rFonts w:ascii="Times New Roman" w:eastAsiaTheme="minorEastAsia" w:hAnsi="Times New Roman" w:cs="Times New Roman"/>
                <w:sz w:val="20"/>
                <w:szCs w:val="20"/>
              </w:rPr>
            </w:pPr>
            <m:oMathPara>
              <m:oMath>
                <m:r>
                  <m:rPr>
                    <m:sty m:val="p"/>
                  </m:rPr>
                  <w:rPr>
                    <w:rFonts w:ascii="Cambria Math" w:hAnsi="Cambria Math" w:cs="Times New Roman"/>
                    <w:sz w:val="20"/>
                    <w:szCs w:val="20"/>
                  </w:rPr>
                  <m:t>X=</m:t>
                </m:r>
                <m:r>
                  <m:rPr>
                    <m:lit/>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3</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4</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5</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6</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7</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8</m:t>
                    </m:r>
                  </m:sub>
                </m:sSub>
                <m:sSup>
                  <m:sSupPr>
                    <m:ctrlPr>
                      <w:rPr>
                        <w:rFonts w:ascii="Cambria Math" w:hAnsi="Cambria Math" w:cs="Times New Roman"/>
                        <w:sz w:val="20"/>
                        <w:szCs w:val="20"/>
                      </w:rPr>
                    </m:ctrlPr>
                  </m:sSupPr>
                  <m:e>
                    <m:r>
                      <m:rPr>
                        <m:lit/>
                        <m:sty m:val="p"/>
                      </m:rPr>
                      <w:rPr>
                        <w:rFonts w:ascii="Cambria Math" w:hAnsi="Cambria Math" w:cs="Times New Roman"/>
                        <w:sz w:val="20"/>
                        <w:szCs w:val="20"/>
                      </w:rPr>
                      <m:t>}</m:t>
                    </m:r>
                  </m:e>
                  <m:sup>
                    <m:r>
                      <w:rPr>
                        <w:rFonts w:ascii="Cambria Math" w:hAnsi="Cambria Math" w:cs="Times New Roman"/>
                        <w:sz w:val="20"/>
                        <w:szCs w:val="20"/>
                      </w:rPr>
                      <m:t>T</m:t>
                    </m:r>
                  </m:sup>
                </m:sSup>
              </m:oMath>
            </m:oMathPara>
          </w:p>
        </w:tc>
        <w:tc>
          <w:tcPr>
            <w:tcW w:w="709" w:type="dxa"/>
            <w:vAlign w:val="center"/>
          </w:tcPr>
          <w:p w14:paraId="2708BBAF" w14:textId="77777777" w:rsidR="00266D7A" w:rsidRDefault="00266D7A" w:rsidP="00990010">
            <w:pPr>
              <w:pStyle w:val="BodyText"/>
              <w:jc w:val="center"/>
              <w:rPr>
                <w:rFonts w:ascii="Times New Roman" w:hAnsi="Times New Roman" w:cs="Times New Roman"/>
                <w:sz w:val="20"/>
                <w:szCs w:val="20"/>
              </w:rPr>
            </w:pP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SEQ eq \* MERGEFORMAT </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p>
        </w:tc>
      </w:tr>
    </w:tbl>
    <w:p w14:paraId="121CEAD5" w14:textId="2A6F77B1" w:rsidR="00D834B6" w:rsidRPr="000D6409" w:rsidRDefault="00266D7A" w:rsidP="0054054F">
      <w:pPr>
        <w:ind w:firstLine="0"/>
      </w:pPr>
      <w:r w:rsidRPr="00266D7A">
        <w:t xml:space="preserve">Where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r>
          <w:rPr>
            <w:rFonts w:ascii="Cambria Math" w:hAnsi="Cambria Math"/>
          </w:rPr>
          <m:t xml:space="preserve"> </m:t>
        </m:r>
      </m:oMath>
      <w:r w:rsidRPr="00266D7A">
        <w:t xml:space="preserve"> denote the flange width, web depth, web thickness, and flange thickness of the column cross-section, respectively, while </w:t>
      </w:r>
      <m:oMath>
        <m:sSub>
          <m:sSubPr>
            <m:ctrlPr>
              <w:rPr>
                <w:rFonts w:ascii="Cambria Math" w:hAnsi="Cambria Math"/>
              </w:rPr>
            </m:ctrlPr>
          </m:sSubPr>
          <m:e>
            <m:r>
              <w:rPr>
                <w:rFonts w:ascii="Cambria Math" w:hAnsi="Cambria Math"/>
              </w:rPr>
              <m:t>x</m:t>
            </m:r>
          </m:e>
          <m:sub>
            <m:r>
              <m:rPr>
                <m:sty m:val="p"/>
              </m:rP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8</m:t>
            </m:r>
          </m:sub>
        </m:sSub>
        <m:r>
          <w:rPr>
            <w:rFonts w:ascii="Cambria Math" w:hAnsi="Cambria Math"/>
          </w:rPr>
          <m:t xml:space="preserve"> </m:t>
        </m:r>
      </m:oMath>
      <w:r w:rsidRPr="00266D7A">
        <w:t xml:space="preserve">represent the corresponding geometric parameters of the </w:t>
      </w:r>
      <w:r w:rsidR="0010774E">
        <w:t>beam</w:t>
      </w:r>
      <w:r w:rsidRPr="00266D7A">
        <w:t xml:space="preserve"> section.</w:t>
      </w:r>
    </w:p>
    <w:tbl>
      <w:tblPr>
        <w:tblStyle w:val="TableGrid"/>
        <w:tblW w:w="6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86"/>
        <w:gridCol w:w="709"/>
      </w:tblGrid>
      <w:tr w:rsidR="00D834B6" w:rsidRPr="00792090" w14:paraId="18C971D3" w14:textId="77777777" w:rsidTr="00E00A88">
        <w:tc>
          <w:tcPr>
            <w:tcW w:w="846" w:type="dxa"/>
            <w:vAlign w:val="center"/>
          </w:tcPr>
          <w:p w14:paraId="1D5D73FF" w14:textId="77777777" w:rsidR="00D834B6" w:rsidRPr="00792090" w:rsidRDefault="00D834B6" w:rsidP="00990010">
            <w:pPr>
              <w:pStyle w:val="BodyText"/>
              <w:jc w:val="center"/>
              <w:rPr>
                <w:rFonts w:ascii="Times New Roman" w:hAnsi="Times New Roman" w:cs="Times New Roman"/>
                <w:sz w:val="20"/>
                <w:szCs w:val="20"/>
              </w:rPr>
            </w:pPr>
          </w:p>
        </w:tc>
        <w:tc>
          <w:tcPr>
            <w:tcW w:w="5386" w:type="dxa"/>
            <w:vAlign w:val="center"/>
          </w:tcPr>
          <w:p w14:paraId="2537BD54" w14:textId="77777777" w:rsidR="00D834B6" w:rsidRPr="005665E5" w:rsidRDefault="00C215E5" w:rsidP="00990010">
            <w:pPr>
              <w:pStyle w:val="Compact"/>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1</m:t>
                    </m:r>
                  </m:sub>
                </m:sSub>
                <m:d>
                  <m:dPr>
                    <m:ctrlPr>
                      <w:rPr>
                        <w:rFonts w:ascii="Cambria Math" w:hAnsi="Cambria Math" w:cs="Times New Roman"/>
                        <w:sz w:val="20"/>
                        <w:szCs w:val="20"/>
                      </w:rPr>
                    </m:ctrlPr>
                  </m:dPr>
                  <m:e>
                    <m:r>
                      <w:rPr>
                        <w:rFonts w:ascii="Cambria Math" w:hAnsi="Cambria Math" w:cs="Times New Roman"/>
                        <w:sz w:val="20"/>
                        <w:szCs w:val="20"/>
                      </w:rPr>
                      <m:t>x</m:t>
                    </m:r>
                  </m:e>
                </m:d>
                <m:r>
                  <m:rPr>
                    <m:sty m:val="p"/>
                  </m:rPr>
                  <w:rPr>
                    <w:rFonts w:ascii="Cambria Math" w:hAnsi="Cambria Math" w:cs="Times New Roman"/>
                    <w:sz w:val="20"/>
                    <w:szCs w:val="20"/>
                  </w:rPr>
                  <m:t>=</m:t>
                </m:r>
                <m:r>
                  <w:rPr>
                    <w:rFonts w:ascii="Cambria Math" w:hAnsi="Cambria Math" w:cs="Times New Roman"/>
                    <w:sz w:val="20"/>
                    <w:szCs w:val="20"/>
                  </w:rPr>
                  <m:t>ρ</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e</m:t>
                        </m:r>
                      </m:sub>
                    </m:sSub>
                  </m:sup>
                  <m:e>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e>
                </m:nary>
                <m:d>
                  <m:dPr>
                    <m:ctrlPr>
                      <w:rPr>
                        <w:rFonts w:ascii="Cambria Math" w:hAnsi="Cambria Math" w:cs="Times New Roman"/>
                        <w:sz w:val="20"/>
                        <w:szCs w:val="20"/>
                      </w:rPr>
                    </m:ctrlPr>
                  </m:dPr>
                  <m:e>
                    <m:r>
                      <w:rPr>
                        <w:rFonts w:ascii="Cambria Math" w:hAnsi="Cambria Math" w:cs="Times New Roman"/>
                        <w:sz w:val="20"/>
                        <w:szCs w:val="20"/>
                      </w:rPr>
                      <m:t>x</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i</m:t>
                    </m:r>
                  </m:sub>
                </m:sSub>
              </m:oMath>
            </m:oMathPara>
          </w:p>
        </w:tc>
        <w:tc>
          <w:tcPr>
            <w:tcW w:w="709" w:type="dxa"/>
            <w:vAlign w:val="center"/>
          </w:tcPr>
          <w:p w14:paraId="66670220" w14:textId="77777777" w:rsidR="00D834B6" w:rsidRPr="00792090" w:rsidRDefault="00D834B6" w:rsidP="00990010">
            <w:pPr>
              <w:pStyle w:val="BodyText"/>
              <w:jc w:val="center"/>
              <w:rPr>
                <w:rFonts w:ascii="Times New Roman" w:hAnsi="Times New Roman" w:cs="Times New Roman"/>
                <w:sz w:val="20"/>
                <w:szCs w:val="20"/>
              </w:rPr>
            </w:pPr>
            <w:r w:rsidRPr="00792090">
              <w:rPr>
                <w:rFonts w:ascii="Times New Roman" w:hAnsi="Times New Roman" w:cs="Times New Roman"/>
                <w:sz w:val="20"/>
                <w:szCs w:val="20"/>
              </w:rPr>
              <w:t>(</w:t>
            </w:r>
            <w:r w:rsidRPr="00792090">
              <w:rPr>
                <w:rFonts w:ascii="Times New Roman" w:hAnsi="Times New Roman" w:cs="Times New Roman"/>
                <w:sz w:val="20"/>
                <w:szCs w:val="20"/>
              </w:rPr>
              <w:fldChar w:fldCharType="begin"/>
            </w:r>
            <w:r w:rsidRPr="00792090">
              <w:rPr>
                <w:rFonts w:ascii="Times New Roman" w:hAnsi="Times New Roman" w:cs="Times New Roman"/>
                <w:sz w:val="20"/>
                <w:szCs w:val="20"/>
              </w:rPr>
              <w:instrText xml:space="preserve"> SEQ eq \* MERGEFORMAT </w:instrText>
            </w:r>
            <w:r w:rsidRPr="00792090">
              <w:rPr>
                <w:rFonts w:ascii="Times New Roman" w:hAnsi="Times New Roman" w:cs="Times New Roman"/>
                <w:sz w:val="20"/>
                <w:szCs w:val="20"/>
              </w:rPr>
              <w:fldChar w:fldCharType="separate"/>
            </w:r>
            <w:r w:rsidRPr="00792090">
              <w:rPr>
                <w:rFonts w:ascii="Times New Roman" w:hAnsi="Times New Roman" w:cs="Times New Roman"/>
                <w:noProof/>
                <w:sz w:val="20"/>
                <w:szCs w:val="20"/>
              </w:rPr>
              <w:t>2</w:t>
            </w:r>
            <w:r w:rsidRPr="00792090">
              <w:rPr>
                <w:rFonts w:ascii="Times New Roman" w:hAnsi="Times New Roman" w:cs="Times New Roman"/>
                <w:sz w:val="20"/>
                <w:szCs w:val="20"/>
              </w:rPr>
              <w:fldChar w:fldCharType="end"/>
            </w:r>
            <w:r w:rsidRPr="00792090">
              <w:rPr>
                <w:rFonts w:ascii="Times New Roman" w:hAnsi="Times New Roman" w:cs="Times New Roman"/>
                <w:sz w:val="20"/>
                <w:szCs w:val="20"/>
              </w:rPr>
              <w:t>)</w:t>
            </w:r>
          </w:p>
        </w:tc>
      </w:tr>
    </w:tbl>
    <w:bookmarkEnd w:id="0"/>
    <w:p w14:paraId="67889F8C" w14:textId="1695D171" w:rsidR="00D834B6" w:rsidRPr="000D6409" w:rsidRDefault="00D834B6" w:rsidP="00E00A88">
      <w:pPr>
        <w:suppressLineNumbers/>
        <w:suppressAutoHyphens/>
        <w:overflowPunct/>
        <w:topLinePunct/>
        <w:autoSpaceDE/>
        <w:autoSpaceDN/>
        <w:ind w:firstLine="0"/>
        <w:contextualSpacing/>
      </w:pPr>
      <w:r w:rsidRPr="00D834B6">
        <w:t xml:space="preserve">Where </w:t>
      </w:r>
      <m:oMath>
        <m:r>
          <w:rPr>
            <w:rFonts w:ascii="Cambria Math" w:hAnsi="Cambria Math"/>
          </w:rPr>
          <m:t>ρ</m:t>
        </m:r>
      </m:oMath>
      <w:r w:rsidRPr="002626C0">
        <w:t xml:space="preserve"> </w:t>
      </w:r>
      <w:r w:rsidRPr="00D834B6">
        <w:t xml:space="preserve">denotes the mass density of the steel material; </w:t>
      </w:r>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i</m:t>
            </m:r>
            <m:d>
              <m:dPr>
                <m:ctrlPr>
                  <w:rPr>
                    <w:rFonts w:ascii="Cambria Math" w:hAnsi="Cambria Math"/>
                  </w:rPr>
                </m:ctrlPr>
              </m:dPr>
              <m:e>
                <m:r>
                  <m:rPr>
                    <m:sty m:val="p"/>
                  </m:rPr>
                  <w:rPr>
                    <w:rFonts w:ascii="Cambria Math" w:hAnsi="Cambria Math"/>
                  </w:rPr>
                  <m:t>x</m:t>
                </m:r>
              </m:e>
            </m:d>
          </m:sub>
        </m:sSub>
      </m:oMath>
      <w:r w:rsidRPr="002626C0">
        <w:t xml:space="preserve"> </w:t>
      </w:r>
      <w:r w:rsidR="005665E5">
        <w:t>and</w:t>
      </w:r>
      <w:r w:rsidRPr="002626C0">
        <w:t xml:space="preserve"> </w:t>
      </w:r>
      <m:oMath>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i</m:t>
            </m:r>
          </m:sub>
        </m:sSub>
      </m:oMath>
      <w:r w:rsidRPr="002626C0">
        <w:t xml:space="preserve"> </w:t>
      </w:r>
      <w:r w:rsidRPr="00D834B6">
        <w:t xml:space="preserve">represent the cross-sectional area and length of the </w:t>
      </w:r>
      <w:r>
        <w:t xml:space="preserve">i -th </w:t>
      </w:r>
      <w:r w:rsidRPr="00D834B6">
        <w:t xml:space="preserve">element, respectively; and </w:t>
      </w:r>
      <m:oMath>
        <m:sSub>
          <m:sSubPr>
            <m:ctrlPr>
              <w:rPr>
                <w:rFonts w:ascii="Cambria Math" w:hAnsi="Cambria Math"/>
              </w:rPr>
            </m:ctrlPr>
          </m:sSubPr>
          <m:e>
            <m:r>
              <w:rPr>
                <w:rFonts w:ascii="Cambria Math" w:hAnsi="Cambria Math"/>
              </w:rPr>
              <m:t>N</m:t>
            </m:r>
            <m:ctrlPr>
              <w:rPr>
                <w:rFonts w:ascii="Cambria Math" w:hAnsi="Cambria Math"/>
                <w:i/>
              </w:rPr>
            </m:ctrlPr>
          </m:e>
          <m:sub>
            <m:r>
              <w:rPr>
                <w:rFonts w:ascii="Cambria Math" w:hAnsi="Cambria Math"/>
              </w:rPr>
              <m:t>e</m:t>
            </m:r>
          </m:sub>
        </m:sSub>
      </m:oMath>
      <w:r w:rsidRPr="002626C0">
        <w:t xml:space="preserve"> </w:t>
      </w:r>
      <w:r w:rsidRPr="00D834B6">
        <w:t>indicates the total number of elements constituting the frame system.</w:t>
      </w:r>
    </w:p>
    <w:tbl>
      <w:tblPr>
        <w:tblStyle w:val="TableGrid"/>
        <w:tblW w:w="6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86"/>
        <w:gridCol w:w="709"/>
      </w:tblGrid>
      <w:tr w:rsidR="00D834B6" w:rsidRPr="00792090" w14:paraId="3D9981BE" w14:textId="77777777" w:rsidTr="00E00A88">
        <w:tc>
          <w:tcPr>
            <w:tcW w:w="846" w:type="dxa"/>
            <w:vAlign w:val="center"/>
          </w:tcPr>
          <w:p w14:paraId="35345709" w14:textId="77777777" w:rsidR="00D834B6" w:rsidRPr="00792090" w:rsidRDefault="00D834B6" w:rsidP="00990010">
            <w:pPr>
              <w:pStyle w:val="BodyText"/>
              <w:jc w:val="center"/>
              <w:rPr>
                <w:rFonts w:ascii="Times New Roman" w:hAnsi="Times New Roman" w:cs="Times New Roman"/>
                <w:sz w:val="20"/>
                <w:szCs w:val="20"/>
              </w:rPr>
            </w:pPr>
          </w:p>
        </w:tc>
        <w:tc>
          <w:tcPr>
            <w:tcW w:w="5386" w:type="dxa"/>
            <w:vAlign w:val="center"/>
          </w:tcPr>
          <w:p w14:paraId="33FBCDF6" w14:textId="77777777" w:rsidR="00D834B6" w:rsidRPr="00C46CC2" w:rsidRDefault="00C215E5" w:rsidP="00990010">
            <w:pPr>
              <w:pStyle w:val="FirstParagraph"/>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2</m:t>
                    </m:r>
                  </m:sub>
                </m:sSub>
                <m:d>
                  <m:dPr>
                    <m:ctrlPr>
                      <w:rPr>
                        <w:rFonts w:ascii="Cambria Math" w:hAnsi="Cambria Math" w:cs="Times New Roman"/>
                        <w:sz w:val="20"/>
                        <w:szCs w:val="20"/>
                      </w:rPr>
                    </m:ctrlPr>
                  </m:dPr>
                  <m:e>
                    <m:r>
                      <w:rPr>
                        <w:rFonts w:ascii="Cambria Math" w:hAnsi="Cambria Math" w:cs="Times New Roman"/>
                        <w:sz w:val="20"/>
                        <w:szCs w:val="20"/>
                      </w:rPr>
                      <m:t>x</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max</m:t>
                    </m:r>
                  </m:sub>
                </m:sSub>
                <m:d>
                  <m:dPr>
                    <m:ctrlPr>
                      <w:rPr>
                        <w:rFonts w:ascii="Cambria Math" w:hAnsi="Cambria Math" w:cs="Times New Roman"/>
                        <w:sz w:val="20"/>
                        <w:szCs w:val="20"/>
                      </w:rPr>
                    </m:ctrlPr>
                  </m:dPr>
                  <m:e>
                    <m:r>
                      <w:rPr>
                        <w:rFonts w:ascii="Cambria Math" w:hAnsi="Cambria Math" w:cs="Times New Roman"/>
                        <w:sz w:val="20"/>
                        <w:szCs w:val="20"/>
                      </w:rPr>
                      <m:t>x</m:t>
                    </m:r>
                  </m:e>
                </m:d>
              </m:oMath>
            </m:oMathPara>
          </w:p>
        </w:tc>
        <w:tc>
          <w:tcPr>
            <w:tcW w:w="709" w:type="dxa"/>
            <w:vAlign w:val="center"/>
          </w:tcPr>
          <w:p w14:paraId="040B3915" w14:textId="77777777" w:rsidR="00D834B6" w:rsidRPr="00792090" w:rsidRDefault="00D834B6" w:rsidP="00990010">
            <w:pPr>
              <w:pStyle w:val="BodyText"/>
              <w:jc w:val="center"/>
              <w:rPr>
                <w:rFonts w:ascii="Times New Roman" w:hAnsi="Times New Roman" w:cs="Times New Roman"/>
                <w:sz w:val="20"/>
                <w:szCs w:val="20"/>
              </w:rPr>
            </w:pPr>
            <w:r w:rsidRPr="00792090">
              <w:rPr>
                <w:rFonts w:ascii="Times New Roman" w:hAnsi="Times New Roman" w:cs="Times New Roman"/>
                <w:sz w:val="20"/>
                <w:szCs w:val="20"/>
              </w:rPr>
              <w:t>(</w:t>
            </w:r>
            <w:r w:rsidRPr="00792090">
              <w:rPr>
                <w:rFonts w:ascii="Times New Roman" w:hAnsi="Times New Roman" w:cs="Times New Roman"/>
                <w:sz w:val="20"/>
                <w:szCs w:val="20"/>
              </w:rPr>
              <w:fldChar w:fldCharType="begin"/>
            </w:r>
            <w:r w:rsidRPr="00792090">
              <w:rPr>
                <w:rFonts w:ascii="Times New Roman" w:hAnsi="Times New Roman" w:cs="Times New Roman"/>
                <w:sz w:val="20"/>
                <w:szCs w:val="20"/>
              </w:rPr>
              <w:instrText xml:space="preserve"> SEQ eq \* MERGEFORMAT </w:instrText>
            </w:r>
            <w:r w:rsidRPr="00792090">
              <w:rPr>
                <w:rFonts w:ascii="Times New Roman" w:hAnsi="Times New Roman" w:cs="Times New Roman"/>
                <w:sz w:val="20"/>
                <w:szCs w:val="20"/>
              </w:rPr>
              <w:fldChar w:fldCharType="separate"/>
            </w:r>
            <w:r w:rsidRPr="00792090">
              <w:rPr>
                <w:rFonts w:ascii="Times New Roman" w:hAnsi="Times New Roman" w:cs="Times New Roman"/>
                <w:noProof/>
                <w:sz w:val="20"/>
                <w:szCs w:val="20"/>
              </w:rPr>
              <w:t>3</w:t>
            </w:r>
            <w:r w:rsidRPr="00792090">
              <w:rPr>
                <w:rFonts w:ascii="Times New Roman" w:hAnsi="Times New Roman" w:cs="Times New Roman"/>
                <w:sz w:val="20"/>
                <w:szCs w:val="20"/>
              </w:rPr>
              <w:fldChar w:fldCharType="end"/>
            </w:r>
            <w:r w:rsidRPr="00792090">
              <w:rPr>
                <w:rFonts w:ascii="Times New Roman" w:hAnsi="Times New Roman" w:cs="Times New Roman"/>
                <w:sz w:val="20"/>
                <w:szCs w:val="20"/>
              </w:rPr>
              <w:t>)</w:t>
            </w:r>
          </w:p>
        </w:tc>
      </w:tr>
    </w:tbl>
    <w:p w14:paraId="45FCE99D" w14:textId="18E52251" w:rsidR="000D6409" w:rsidRPr="000D6409" w:rsidRDefault="000D6409" w:rsidP="00E00A88">
      <w:pPr>
        <w:suppressLineNumbers/>
        <w:suppressAutoHyphens/>
        <w:overflowPunct/>
        <w:topLinePunct/>
        <w:autoSpaceDE/>
        <w:autoSpaceDN/>
        <w:ind w:firstLine="0"/>
        <w:contextualSpacing/>
      </w:pPr>
      <w:r w:rsidRPr="000D6409">
        <w:t xml:space="preserve">Where </w:t>
      </w:r>
      <m:oMath>
        <m:sSub>
          <m:sSubPr>
            <m:ctrlPr>
              <w:rPr>
                <w:rFonts w:ascii="Cambria Math" w:hAnsi="Cambria Math"/>
              </w:rPr>
            </m:ctrlPr>
          </m:sSubPr>
          <m:e>
            <m:r>
              <w:rPr>
                <w:rFonts w:ascii="Cambria Math" w:hAnsi="Cambria Math"/>
              </w:rPr>
              <m:t>Δ</m:t>
            </m:r>
          </m:e>
          <m:sub>
            <m:r>
              <w:rPr>
                <w:rFonts w:ascii="Cambria Math" w:hAnsi="Cambria Math"/>
              </w:rPr>
              <m:t>max</m:t>
            </m:r>
          </m:sub>
        </m:sSub>
        <m:d>
          <m:dPr>
            <m:ctrlPr>
              <w:rPr>
                <w:rFonts w:ascii="Cambria Math" w:hAnsi="Cambria Math"/>
              </w:rPr>
            </m:ctrlPr>
          </m:dPr>
          <m:e>
            <m:r>
              <w:rPr>
                <w:rFonts w:ascii="Cambria Math" w:hAnsi="Cambria Math"/>
              </w:rPr>
              <m:t>x</m:t>
            </m:r>
          </m:e>
        </m:d>
        <m:r>
          <w:rPr>
            <w:rFonts w:ascii="Cambria Math" w:hAnsi="Cambria Math"/>
          </w:rPr>
          <m:t xml:space="preserve"> </m:t>
        </m:r>
      </m:oMath>
      <w:r w:rsidRPr="000D6409">
        <w:t>defines the maximum lateral displacement value at the top node of the frame, extracted directly from the finite element method (FEM) solver.</w:t>
      </w:r>
    </w:p>
    <w:tbl>
      <w:tblPr>
        <w:tblStyle w:val="TableGrid"/>
        <w:tblW w:w="6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86"/>
        <w:gridCol w:w="709"/>
      </w:tblGrid>
      <w:tr w:rsidR="00C437A5" w:rsidRPr="00792090" w14:paraId="372D89BE" w14:textId="77777777" w:rsidTr="00E00A88">
        <w:tc>
          <w:tcPr>
            <w:tcW w:w="846" w:type="dxa"/>
            <w:vAlign w:val="center"/>
          </w:tcPr>
          <w:p w14:paraId="79155525" w14:textId="77777777" w:rsidR="00C437A5" w:rsidRPr="00792090" w:rsidRDefault="00C437A5" w:rsidP="00990010">
            <w:pPr>
              <w:pStyle w:val="BodyText"/>
              <w:jc w:val="center"/>
              <w:rPr>
                <w:rFonts w:ascii="Times New Roman" w:hAnsi="Times New Roman" w:cs="Times New Roman"/>
                <w:sz w:val="20"/>
                <w:szCs w:val="20"/>
              </w:rPr>
            </w:pPr>
          </w:p>
        </w:tc>
        <w:tc>
          <w:tcPr>
            <w:tcW w:w="5386" w:type="dxa"/>
            <w:vAlign w:val="center"/>
          </w:tcPr>
          <w:p w14:paraId="4270593D" w14:textId="470B7918" w:rsidR="00C437A5" w:rsidRPr="00C46CC2" w:rsidRDefault="00C215E5" w:rsidP="00990010">
            <w:pPr>
              <w:pStyle w:val="FirstParagraph"/>
              <w:jc w:val="cente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k</m:t>
                    </m:r>
                  </m:sub>
                </m:sSub>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k</m:t>
                    </m:r>
                  </m:sub>
                </m:sSub>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m:t>
                </m:r>
                <m:r>
                  <w:rPr>
                    <w:rFonts w:ascii="Cambria Math" w:hAnsi="Cambria Math" w:cs="Times New Roman"/>
                    <w:sz w:val="20"/>
                    <w:szCs w:val="20"/>
                  </w:rPr>
                  <m:t>R</m:t>
                </m:r>
                <m:nary>
                  <m:naryPr>
                    <m:chr m:val="∑"/>
                    <m:ctrlPr>
                      <w:rPr>
                        <w:rFonts w:ascii="Cambria Math" w:hAnsi="Cambria Math" w:cs="Times New Roman"/>
                        <w:sz w:val="20"/>
                        <w:szCs w:val="20"/>
                      </w:rPr>
                    </m:ctrlPr>
                  </m:naryPr>
                  <m:sub>
                    <m:r>
                      <w:rPr>
                        <w:rFonts w:ascii="Cambria Math" w:hAnsi="Cambria Math" w:cs="Times New Roman"/>
                        <w:sz w:val="20"/>
                        <w:szCs w:val="20"/>
                      </w:rPr>
                      <m:t>j</m:t>
                    </m:r>
                    <m:r>
                      <w:rPr>
                        <w:rFonts w:ascii="Cambria Math" w:hAnsi="Cambria Math" w:cs="Times New Roman"/>
                        <w:sz w:val="20"/>
                        <w:szCs w:val="20"/>
                      </w:rPr>
                      <m:t>=1</m:t>
                    </m:r>
                    <m:ctrlPr>
                      <w:rPr>
                        <w:rFonts w:ascii="Cambria Math" w:hAnsi="Cambria Math" w:cs="Times New Roman"/>
                        <w:i/>
                        <w:sz w:val="20"/>
                        <w:szCs w:val="20"/>
                      </w:rPr>
                    </m:ctrlPr>
                  </m:sub>
                  <m:sup>
                    <m:r>
                      <w:rPr>
                        <w:rFonts w:ascii="Cambria Math" w:hAnsi="Cambria Math" w:cs="Times New Roman"/>
                        <w:sz w:val="20"/>
                        <w:szCs w:val="20"/>
                      </w:rPr>
                      <m:t>12</m:t>
                    </m:r>
                    <m:ctrlPr>
                      <w:rPr>
                        <w:rFonts w:ascii="Cambria Math" w:hAnsi="Cambria Math" w:cs="Times New Roman"/>
                        <w:i/>
                        <w:sz w:val="20"/>
                        <w:szCs w:val="20"/>
                      </w:rPr>
                    </m:ctrlPr>
                  </m:sup>
                  <m:e>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func>
                              <m:funcPr>
                                <m:ctrlPr>
                                  <w:rPr>
                                    <w:rFonts w:ascii="Cambria Math" w:hAnsi="Cambria Math" w:cs="Times New Roman"/>
                                    <w:sz w:val="20"/>
                                    <w:szCs w:val="20"/>
                                  </w:rPr>
                                </m:ctrlPr>
                              </m:funcPr>
                              <m:fName>
                                <m:r>
                                  <m:rPr>
                                    <m:sty m:val="p"/>
                                  </m:rPr>
                                  <w:rPr>
                                    <w:rFonts w:ascii="Cambria Math" w:hAnsi="Cambria Math" w:cs="Times New Roman"/>
                                    <w:sz w:val="20"/>
                                    <w:szCs w:val="20"/>
                                  </w:rPr>
                                  <m:t>max</m:t>
                                </m:r>
                                <m:ctrlPr>
                                  <w:rPr>
                                    <w:rFonts w:ascii="Cambria Math" w:hAnsi="Cambria Math" w:cs="Times New Roman"/>
                                    <w:i/>
                                    <w:sz w:val="20"/>
                                    <w:szCs w:val="20"/>
                                  </w:rPr>
                                </m:ctrlPr>
                              </m:fName>
                              <m:e>
                                <m:d>
                                  <m:dPr>
                                    <m:ctrlPr>
                                      <w:rPr>
                                        <w:rFonts w:ascii="Cambria Math" w:hAnsi="Cambria Math" w:cs="Times New Roman"/>
                                        <w:i/>
                                        <w:sz w:val="20"/>
                                        <w:szCs w:val="20"/>
                                      </w:rPr>
                                    </m:ctrlPr>
                                  </m:dPr>
                                  <m:e>
                                    <m:r>
                                      <w:rPr>
                                        <w:rFonts w:ascii="Cambria Math" w:hAnsi="Cambria Math" w:cs="Times New Roman"/>
                                        <w:sz w:val="20"/>
                                        <w:szCs w:val="20"/>
                                      </w:rPr>
                                      <m:t>0,</m:t>
                                    </m:r>
                                    <m:sSub>
                                      <m:sSubPr>
                                        <m:ctrlPr>
                                          <w:rPr>
                                            <w:rFonts w:ascii="Cambria Math" w:hAnsi="Cambria Math" w:cs="Times New Roman"/>
                                            <w:i/>
                                            <w:sz w:val="20"/>
                                            <w:szCs w:val="20"/>
                                          </w:rPr>
                                        </m:ctrlPr>
                                      </m:sSubPr>
                                      <m:e>
                                        <m:r>
                                          <w:rPr>
                                            <w:rFonts w:ascii="Cambria Math" w:hAnsi="Cambria Math" w:cs="Times New Roman"/>
                                            <w:sz w:val="20"/>
                                            <w:szCs w:val="20"/>
                                          </w:rPr>
                                          <m:t>g</m:t>
                                        </m:r>
                                      </m:e>
                                      <m:sub>
                                        <m:r>
                                          <w:rPr>
                                            <w:rFonts w:ascii="Cambria Math" w:hAnsi="Cambria Math" w:cs="Times New Roman"/>
                                            <w:sz w:val="20"/>
                                            <w:szCs w:val="20"/>
                                          </w:rPr>
                                          <m:t>j</m:t>
                                        </m:r>
                                      </m:sub>
                                    </m:sSub>
                                    <m:d>
                                      <m:dPr>
                                        <m:ctrlPr>
                                          <w:rPr>
                                            <w:rFonts w:ascii="Cambria Math" w:hAnsi="Cambria Math" w:cs="Times New Roman"/>
                                            <w:i/>
                                            <w:sz w:val="20"/>
                                            <w:szCs w:val="20"/>
                                          </w:rPr>
                                        </m:ctrlPr>
                                      </m:dPr>
                                      <m:e>
                                        <m:r>
                                          <w:rPr>
                                            <w:rFonts w:ascii="Cambria Math" w:hAnsi="Cambria Math" w:cs="Times New Roman"/>
                                            <w:sz w:val="20"/>
                                            <w:szCs w:val="20"/>
                                          </w:rPr>
                                          <m:t>x</m:t>
                                        </m:r>
                                      </m:e>
                                    </m:d>
                                  </m:e>
                                </m:d>
                              </m:e>
                            </m:func>
                          </m:e>
                        </m:d>
                      </m:e>
                      <m:sup>
                        <m:r>
                          <w:rPr>
                            <w:rFonts w:ascii="Cambria Math" w:hAnsi="Cambria Math" w:cs="Times New Roman"/>
                            <w:sz w:val="20"/>
                            <w:szCs w:val="20"/>
                          </w:rPr>
                          <m:t>2</m:t>
                        </m:r>
                      </m:sup>
                    </m:sSup>
                    <m:ctrlPr>
                      <w:rPr>
                        <w:rFonts w:ascii="Cambria Math" w:hAnsi="Cambria Math" w:cs="Times New Roman"/>
                        <w:i/>
                        <w:sz w:val="20"/>
                        <w:szCs w:val="20"/>
                      </w:rPr>
                    </m:ctrlPr>
                  </m:e>
                </m:nary>
              </m:oMath>
            </m:oMathPara>
          </w:p>
        </w:tc>
        <w:tc>
          <w:tcPr>
            <w:tcW w:w="709" w:type="dxa"/>
            <w:vAlign w:val="center"/>
          </w:tcPr>
          <w:p w14:paraId="6B1C491B" w14:textId="56A501FE" w:rsidR="00C437A5" w:rsidRPr="00792090" w:rsidRDefault="00C437A5" w:rsidP="00990010">
            <w:pPr>
              <w:pStyle w:val="BodyText"/>
              <w:jc w:val="center"/>
              <w:rPr>
                <w:rFonts w:ascii="Times New Roman" w:hAnsi="Times New Roman" w:cs="Times New Roman"/>
                <w:sz w:val="20"/>
                <w:szCs w:val="20"/>
              </w:rPr>
            </w:pPr>
            <w:r w:rsidRPr="00792090">
              <w:rPr>
                <w:rFonts w:ascii="Times New Roman" w:hAnsi="Times New Roman" w:cs="Times New Roman"/>
                <w:sz w:val="20"/>
                <w:szCs w:val="20"/>
              </w:rPr>
              <w:t>(</w:t>
            </w:r>
            <w:r w:rsidR="00C7599B">
              <w:rPr>
                <w:rFonts w:ascii="Times New Roman" w:hAnsi="Times New Roman" w:cs="Times New Roman"/>
                <w:sz w:val="20"/>
                <w:szCs w:val="20"/>
              </w:rPr>
              <w:t>4</w:t>
            </w:r>
            <w:r w:rsidRPr="00792090">
              <w:rPr>
                <w:rFonts w:ascii="Times New Roman" w:hAnsi="Times New Roman" w:cs="Times New Roman"/>
                <w:sz w:val="20"/>
                <w:szCs w:val="20"/>
              </w:rPr>
              <w:t>)</w:t>
            </w:r>
          </w:p>
        </w:tc>
      </w:tr>
    </w:tbl>
    <w:p w14:paraId="442E3C9A" w14:textId="2DE77C24" w:rsidR="00C7599B" w:rsidRDefault="00C7599B" w:rsidP="00E00A88">
      <w:pPr>
        <w:suppressLineNumbers/>
        <w:suppressAutoHyphens/>
        <w:overflowPunct/>
        <w:topLinePunct/>
        <w:autoSpaceDE/>
        <w:autoSpaceDN/>
        <w:ind w:firstLine="0"/>
        <w:contextualSpacing/>
      </w:pPr>
      <w:r w:rsidRPr="00C7599B">
        <w:t xml:space="preserve">Where </w:t>
      </w:r>
      <m:oMath>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r>
              <w:rPr>
                <w:rFonts w:ascii="Cambria Math" w:hAnsi="Cambria Math"/>
              </w:rPr>
              <m:t>x</m:t>
            </m:r>
          </m:e>
        </m:d>
      </m:oMath>
      <w:r w:rsidRPr="00C7599B">
        <w:t xml:space="preserve"> and </w:t>
      </w:r>
      <m:oMath>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r>
              <w:rPr>
                <w:rFonts w:ascii="Cambria Math" w:hAnsi="Cambria Math"/>
              </w:rPr>
              <m:t>x</m:t>
            </m:r>
          </m:e>
        </m:d>
      </m:oMath>
      <w:r w:rsidRPr="00C7599B">
        <w:t xml:space="preserve"> denote the penalized and original objective functions for the k-th criterion, respectively; R represents the strictly large static penalty parameter; and </w:t>
      </w:r>
      <m:oMath>
        <m:sSub>
          <m:sSubPr>
            <m:ctrlPr>
              <w:rPr>
                <w:rFonts w:ascii="Cambria Math" w:hAnsi="Cambria Math"/>
                <w:i/>
              </w:rPr>
            </m:ctrlPr>
          </m:sSubPr>
          <m:e>
            <m:r>
              <w:rPr>
                <w:rFonts w:ascii="Cambria Math" w:hAnsi="Cambria Math"/>
              </w:rPr>
              <m:t>g</m:t>
            </m:r>
          </m:e>
          <m:sub>
            <m:r>
              <w:rPr>
                <w:rFonts w:ascii="Cambria Math" w:hAnsi="Cambria Math"/>
              </w:rPr>
              <m:t>j</m:t>
            </m:r>
          </m:sub>
        </m:sSub>
        <m:d>
          <m:dPr>
            <m:ctrlPr>
              <w:rPr>
                <w:rFonts w:ascii="Cambria Math" w:hAnsi="Cambria Math"/>
                <w:i/>
              </w:rPr>
            </m:ctrlPr>
          </m:dPr>
          <m:e>
            <m:r>
              <w:rPr>
                <w:rFonts w:ascii="Cambria Math" w:hAnsi="Cambria Math"/>
              </w:rPr>
              <m:t>x</m:t>
            </m:r>
          </m:e>
        </m:d>
      </m:oMath>
      <w:r w:rsidRPr="00C7599B">
        <w:t xml:space="preserve"> signifies the j-th behavioral constraint evaluated within the framework.</w:t>
      </w:r>
    </w:p>
    <w:p w14:paraId="41766A66" w14:textId="20E21148" w:rsidR="004061A0" w:rsidRPr="004061A0" w:rsidRDefault="004061A0" w:rsidP="004061A0">
      <w:pPr>
        <w:pStyle w:val="heading2"/>
        <w:spacing w:beforeLines="50" w:before="120"/>
      </w:pPr>
      <w:r>
        <w:t>I</w:t>
      </w:r>
      <w:r w:rsidRPr="004061A0">
        <w:t>ntegration and configuration of metaheuristic algorithms</w:t>
      </w:r>
    </w:p>
    <w:p w14:paraId="696C3DBD" w14:textId="5EC3C0A2" w:rsidR="00EB3689" w:rsidRPr="00EB3689" w:rsidRDefault="00EB3689" w:rsidP="00EB3689">
      <w:pPr>
        <w:suppressLineNumbers/>
        <w:suppressAutoHyphens/>
        <w:overflowPunct/>
        <w:topLinePunct/>
        <w:autoSpaceDE/>
        <w:autoSpaceDN/>
        <w:ind w:firstLine="0"/>
        <w:contextualSpacing/>
      </w:pPr>
      <w:r w:rsidRPr="00EB3689">
        <w:t xml:space="preserve">The core of the numerical simulation relies on an in-house Finite Element Method (FEM) code linked with a MATLAB-based TCVN 5575:2024 compliance checking module, utilizing the Yarpiz framework. Throughout the iterative search process, </w:t>
      </w:r>
      <w:r w:rsidRPr="00EB3689">
        <w:lastRenderedPageBreak/>
        <w:t>mathematical design vectors are translated into physical structural parameters. By computing member internal forces and global displacements, the solver evaluates constraint violations via a penalty mechanism, which subsequently directs the search direction of the algorithms. For a fair comparative analysis, NSGA-II, MOPSO, and PESA-II were assigned identical execution constraints: a population of 100 agents spanning 200 generations. Furthermore, to mitigate the random variations typical of evolutionary computing, the optimization routines were repeated for 30 independent trials, ensuring the statistical validity of the final Pareto sets.</w:t>
      </w:r>
    </w:p>
    <w:p w14:paraId="23C1D02E" w14:textId="73A71795" w:rsidR="00AB3B12" w:rsidRDefault="00AB3B12" w:rsidP="00AB3B12">
      <w:pPr>
        <w:pStyle w:val="tablecaption"/>
      </w:pPr>
      <w:r>
        <w:rPr>
          <w:b/>
        </w:rPr>
        <w:t xml:space="preserve">Table </w:t>
      </w:r>
      <w:r w:rsidR="00191C01">
        <w:rPr>
          <w:b/>
        </w:rPr>
        <w:t>1</w:t>
      </w:r>
      <w:r>
        <w:rPr>
          <w:b/>
        </w:rPr>
        <w:t>.</w:t>
      </w:r>
      <w:r>
        <w:t xml:space="preserve"> </w:t>
      </w:r>
      <w:r w:rsidR="00EB3689">
        <w:t>Specific computational variables and initial configurations driving the NSGA-II, MOPSO, and PESA-II routines.</w:t>
      </w:r>
    </w:p>
    <w:tbl>
      <w:tblPr>
        <w:tblW w:w="4914" w:type="pct"/>
        <w:jc w:val="center"/>
        <w:tblLayout w:type="fixed"/>
        <w:tblCellMar>
          <w:left w:w="70" w:type="dxa"/>
          <w:right w:w="70" w:type="dxa"/>
        </w:tblCellMar>
        <w:tblLook w:val="0000" w:firstRow="0" w:lastRow="0" w:firstColumn="0" w:lastColumn="0" w:noHBand="0" w:noVBand="0"/>
      </w:tblPr>
      <w:tblGrid>
        <w:gridCol w:w="569"/>
        <w:gridCol w:w="2821"/>
        <w:gridCol w:w="1270"/>
        <w:gridCol w:w="1010"/>
        <w:gridCol w:w="1129"/>
      </w:tblGrid>
      <w:tr w:rsidR="00D34569" w:rsidRPr="009A3755" w14:paraId="76FF235A" w14:textId="77777777" w:rsidTr="00361FB1">
        <w:trPr>
          <w:jc w:val="center"/>
        </w:trPr>
        <w:tc>
          <w:tcPr>
            <w:tcW w:w="569" w:type="dxa"/>
            <w:tcBorders>
              <w:top w:val="single" w:sz="12" w:space="0" w:color="000000"/>
              <w:bottom w:val="single" w:sz="6" w:space="0" w:color="000000"/>
            </w:tcBorders>
            <w:vAlign w:val="center"/>
          </w:tcPr>
          <w:p w14:paraId="5D5C2C28" w14:textId="77777777" w:rsidR="00D34569" w:rsidRPr="009A3755" w:rsidRDefault="00D34569" w:rsidP="00361FB1">
            <w:pPr>
              <w:ind w:firstLine="0"/>
              <w:jc w:val="center"/>
              <w:rPr>
                <w:sz w:val="18"/>
                <w:szCs w:val="18"/>
              </w:rPr>
            </w:pPr>
            <w:r>
              <w:rPr>
                <w:sz w:val="18"/>
                <w:szCs w:val="18"/>
              </w:rPr>
              <w:t>Item</w:t>
            </w:r>
          </w:p>
        </w:tc>
        <w:tc>
          <w:tcPr>
            <w:tcW w:w="2821" w:type="dxa"/>
            <w:tcBorders>
              <w:top w:val="single" w:sz="12" w:space="0" w:color="000000"/>
              <w:bottom w:val="single" w:sz="6" w:space="0" w:color="000000"/>
            </w:tcBorders>
          </w:tcPr>
          <w:p w14:paraId="44EEBFA6" w14:textId="404E41F5" w:rsidR="00D34569" w:rsidRDefault="00D34569" w:rsidP="00D34569">
            <w:pPr>
              <w:ind w:firstLine="0"/>
              <w:jc w:val="center"/>
              <w:rPr>
                <w:sz w:val="18"/>
                <w:szCs w:val="18"/>
              </w:rPr>
            </w:pPr>
            <w:r w:rsidRPr="00D34569">
              <w:rPr>
                <w:sz w:val="18"/>
                <w:szCs w:val="18"/>
              </w:rPr>
              <w:t>Algorithm parameters</w:t>
            </w:r>
          </w:p>
        </w:tc>
        <w:tc>
          <w:tcPr>
            <w:tcW w:w="1270" w:type="dxa"/>
            <w:tcBorders>
              <w:top w:val="single" w:sz="12" w:space="0" w:color="000000"/>
              <w:bottom w:val="single" w:sz="6" w:space="0" w:color="000000"/>
            </w:tcBorders>
            <w:vAlign w:val="bottom"/>
          </w:tcPr>
          <w:p w14:paraId="3416E442" w14:textId="33B7B769" w:rsidR="00D34569" w:rsidRPr="009A3755" w:rsidRDefault="00D34569" w:rsidP="00361FB1">
            <w:pPr>
              <w:ind w:firstLine="0"/>
              <w:jc w:val="center"/>
              <w:rPr>
                <w:sz w:val="18"/>
                <w:szCs w:val="18"/>
              </w:rPr>
            </w:pPr>
            <w:r w:rsidRPr="004061A0">
              <w:t>MOPSO</w:t>
            </w:r>
          </w:p>
        </w:tc>
        <w:tc>
          <w:tcPr>
            <w:tcW w:w="1010" w:type="dxa"/>
            <w:tcBorders>
              <w:top w:val="single" w:sz="12" w:space="0" w:color="000000"/>
              <w:bottom w:val="single" w:sz="6" w:space="0" w:color="000000"/>
            </w:tcBorders>
            <w:vAlign w:val="bottom"/>
          </w:tcPr>
          <w:p w14:paraId="6D3F76C4" w14:textId="7A42D740" w:rsidR="00D34569" w:rsidRDefault="00D34569" w:rsidP="00361FB1">
            <w:pPr>
              <w:ind w:firstLine="0"/>
              <w:jc w:val="center"/>
              <w:rPr>
                <w:sz w:val="18"/>
                <w:szCs w:val="18"/>
              </w:rPr>
            </w:pPr>
            <w:r w:rsidRPr="004061A0">
              <w:t>NSGA-II</w:t>
            </w:r>
          </w:p>
        </w:tc>
        <w:tc>
          <w:tcPr>
            <w:tcW w:w="1129" w:type="dxa"/>
            <w:tcBorders>
              <w:top w:val="single" w:sz="12" w:space="0" w:color="000000"/>
              <w:bottom w:val="single" w:sz="6" w:space="0" w:color="000000"/>
            </w:tcBorders>
            <w:vAlign w:val="bottom"/>
          </w:tcPr>
          <w:p w14:paraId="36BC1F49" w14:textId="096C4680" w:rsidR="00D34569" w:rsidRPr="009A3755" w:rsidRDefault="00D34569" w:rsidP="00361FB1">
            <w:pPr>
              <w:ind w:firstLine="0"/>
              <w:jc w:val="center"/>
              <w:rPr>
                <w:sz w:val="18"/>
                <w:szCs w:val="18"/>
              </w:rPr>
            </w:pPr>
            <w:r w:rsidRPr="004061A0">
              <w:t>PESA-II</w:t>
            </w:r>
          </w:p>
        </w:tc>
      </w:tr>
      <w:tr w:rsidR="00A02A43" w:rsidRPr="009A3755" w14:paraId="2F34CC66" w14:textId="77777777" w:rsidTr="00361FB1">
        <w:trPr>
          <w:trHeight w:val="284"/>
          <w:jc w:val="center"/>
        </w:trPr>
        <w:tc>
          <w:tcPr>
            <w:tcW w:w="569" w:type="dxa"/>
            <w:vAlign w:val="bottom"/>
          </w:tcPr>
          <w:p w14:paraId="34FC2703" w14:textId="42E0B314" w:rsidR="00A02A43" w:rsidRPr="009A3755" w:rsidRDefault="00A02A43" w:rsidP="00A02A43">
            <w:pPr>
              <w:ind w:firstLine="0"/>
              <w:jc w:val="center"/>
              <w:rPr>
                <w:sz w:val="18"/>
                <w:szCs w:val="18"/>
              </w:rPr>
            </w:pPr>
            <w:r w:rsidRPr="00D34569">
              <w:t>1</w:t>
            </w:r>
          </w:p>
        </w:tc>
        <w:tc>
          <w:tcPr>
            <w:tcW w:w="2821" w:type="dxa"/>
            <w:vAlign w:val="bottom"/>
          </w:tcPr>
          <w:p w14:paraId="75A8DCCD" w14:textId="4E2B7110" w:rsidR="00A02A43" w:rsidRPr="004061A0" w:rsidRDefault="00A02A43" w:rsidP="00A02A43">
            <w:pPr>
              <w:ind w:firstLine="0"/>
            </w:pPr>
            <w:r w:rsidRPr="004061A0">
              <w:t>Population size (Npop​)</w:t>
            </w:r>
          </w:p>
        </w:tc>
        <w:tc>
          <w:tcPr>
            <w:tcW w:w="1270" w:type="dxa"/>
            <w:vAlign w:val="bottom"/>
          </w:tcPr>
          <w:p w14:paraId="4871668C" w14:textId="65A83B1B" w:rsidR="00A02A43" w:rsidRPr="009A3755" w:rsidRDefault="00A02A43" w:rsidP="00A02A43">
            <w:pPr>
              <w:ind w:firstLine="0"/>
              <w:jc w:val="center"/>
              <w:rPr>
                <w:sz w:val="18"/>
                <w:szCs w:val="18"/>
              </w:rPr>
            </w:pPr>
            <w:r w:rsidRPr="004061A0">
              <w:t>100</w:t>
            </w:r>
          </w:p>
        </w:tc>
        <w:tc>
          <w:tcPr>
            <w:tcW w:w="1010" w:type="dxa"/>
            <w:vAlign w:val="bottom"/>
          </w:tcPr>
          <w:p w14:paraId="4177D523" w14:textId="7C98AE37" w:rsidR="00A02A43" w:rsidRDefault="00A02A43" w:rsidP="00A02A43">
            <w:pPr>
              <w:ind w:firstLine="0"/>
              <w:jc w:val="center"/>
              <w:rPr>
                <w:sz w:val="18"/>
                <w:szCs w:val="18"/>
              </w:rPr>
            </w:pPr>
            <w:r w:rsidRPr="004061A0">
              <w:t>100</w:t>
            </w:r>
          </w:p>
        </w:tc>
        <w:tc>
          <w:tcPr>
            <w:tcW w:w="1129" w:type="dxa"/>
            <w:vAlign w:val="bottom"/>
          </w:tcPr>
          <w:p w14:paraId="2D38761C" w14:textId="74B57602" w:rsidR="00A02A43" w:rsidRPr="009A3755" w:rsidRDefault="00A02A43" w:rsidP="00A02A43">
            <w:pPr>
              <w:ind w:firstLine="0"/>
              <w:jc w:val="center"/>
              <w:rPr>
                <w:sz w:val="18"/>
                <w:szCs w:val="18"/>
              </w:rPr>
            </w:pPr>
            <w:r w:rsidRPr="004061A0">
              <w:t>100</w:t>
            </w:r>
          </w:p>
        </w:tc>
      </w:tr>
      <w:tr w:rsidR="00A02A43" w:rsidRPr="009A3755" w14:paraId="18CBBC08" w14:textId="77777777" w:rsidTr="00361FB1">
        <w:trPr>
          <w:trHeight w:val="284"/>
          <w:jc w:val="center"/>
        </w:trPr>
        <w:tc>
          <w:tcPr>
            <w:tcW w:w="569" w:type="dxa"/>
            <w:vAlign w:val="bottom"/>
          </w:tcPr>
          <w:p w14:paraId="1792220D" w14:textId="3BD3320B" w:rsidR="00A02A43" w:rsidRPr="009A3755" w:rsidRDefault="00A02A43" w:rsidP="00A02A43">
            <w:pPr>
              <w:ind w:firstLine="0"/>
              <w:jc w:val="center"/>
              <w:rPr>
                <w:sz w:val="18"/>
                <w:szCs w:val="18"/>
              </w:rPr>
            </w:pPr>
            <w:r w:rsidRPr="00D34569">
              <w:t>2</w:t>
            </w:r>
          </w:p>
        </w:tc>
        <w:tc>
          <w:tcPr>
            <w:tcW w:w="2821" w:type="dxa"/>
            <w:vAlign w:val="bottom"/>
          </w:tcPr>
          <w:p w14:paraId="230F4400" w14:textId="75AF0789" w:rsidR="00A02A43" w:rsidRPr="004061A0" w:rsidRDefault="00A02A43" w:rsidP="00A02A43">
            <w:pPr>
              <w:ind w:firstLine="0"/>
            </w:pPr>
            <w:r w:rsidRPr="004061A0">
              <w:t>Maximum iterations (Itermax​)</w:t>
            </w:r>
          </w:p>
        </w:tc>
        <w:tc>
          <w:tcPr>
            <w:tcW w:w="1270" w:type="dxa"/>
            <w:vAlign w:val="bottom"/>
          </w:tcPr>
          <w:p w14:paraId="5C30FAA7" w14:textId="0C40E5A8" w:rsidR="00A02A43" w:rsidRPr="009A3755" w:rsidRDefault="00A02A43" w:rsidP="00A02A43">
            <w:pPr>
              <w:ind w:firstLine="0"/>
              <w:jc w:val="center"/>
              <w:rPr>
                <w:sz w:val="18"/>
                <w:szCs w:val="18"/>
              </w:rPr>
            </w:pPr>
            <w:r w:rsidRPr="004061A0">
              <w:t>200</w:t>
            </w:r>
          </w:p>
        </w:tc>
        <w:tc>
          <w:tcPr>
            <w:tcW w:w="1010" w:type="dxa"/>
            <w:vAlign w:val="bottom"/>
          </w:tcPr>
          <w:p w14:paraId="5E0CBFC5" w14:textId="7CE4DA57" w:rsidR="00A02A43" w:rsidRDefault="00A02A43" w:rsidP="00A02A43">
            <w:pPr>
              <w:ind w:firstLine="0"/>
              <w:jc w:val="center"/>
              <w:rPr>
                <w:sz w:val="18"/>
                <w:szCs w:val="18"/>
              </w:rPr>
            </w:pPr>
            <w:r w:rsidRPr="004061A0">
              <w:t>200</w:t>
            </w:r>
          </w:p>
        </w:tc>
        <w:tc>
          <w:tcPr>
            <w:tcW w:w="1129" w:type="dxa"/>
            <w:vAlign w:val="bottom"/>
          </w:tcPr>
          <w:p w14:paraId="2A25C002" w14:textId="7A5094B0" w:rsidR="00A02A43" w:rsidRPr="009A3755" w:rsidRDefault="00A02A43" w:rsidP="00A02A43">
            <w:pPr>
              <w:ind w:firstLine="0"/>
              <w:jc w:val="center"/>
              <w:rPr>
                <w:sz w:val="18"/>
                <w:szCs w:val="18"/>
              </w:rPr>
            </w:pPr>
            <w:r w:rsidRPr="004061A0">
              <w:t>200</w:t>
            </w:r>
          </w:p>
        </w:tc>
      </w:tr>
      <w:tr w:rsidR="00A02A43" w:rsidRPr="009A3755" w14:paraId="6E5D0E4C" w14:textId="77777777" w:rsidTr="00361FB1">
        <w:trPr>
          <w:trHeight w:val="284"/>
          <w:jc w:val="center"/>
        </w:trPr>
        <w:tc>
          <w:tcPr>
            <w:tcW w:w="569" w:type="dxa"/>
            <w:vAlign w:val="bottom"/>
          </w:tcPr>
          <w:p w14:paraId="5AF94124" w14:textId="496BE3E3" w:rsidR="00A02A43" w:rsidRPr="009A3755" w:rsidRDefault="00A02A43" w:rsidP="00A02A43">
            <w:pPr>
              <w:ind w:firstLine="0"/>
              <w:jc w:val="center"/>
              <w:rPr>
                <w:sz w:val="18"/>
                <w:szCs w:val="18"/>
              </w:rPr>
            </w:pPr>
            <w:r w:rsidRPr="00D34569">
              <w:t>3</w:t>
            </w:r>
          </w:p>
        </w:tc>
        <w:tc>
          <w:tcPr>
            <w:tcW w:w="2821" w:type="dxa"/>
            <w:vAlign w:val="bottom"/>
          </w:tcPr>
          <w:p w14:paraId="5AAC5769" w14:textId="444D16E2" w:rsidR="00A02A43" w:rsidRPr="004061A0" w:rsidRDefault="00A02A43" w:rsidP="00A02A43">
            <w:pPr>
              <w:ind w:firstLine="0"/>
            </w:pPr>
            <w:r w:rsidRPr="004061A0">
              <w:t>Inertia weight (w)</w:t>
            </w:r>
          </w:p>
        </w:tc>
        <w:tc>
          <w:tcPr>
            <w:tcW w:w="1270" w:type="dxa"/>
            <w:vAlign w:val="bottom"/>
          </w:tcPr>
          <w:p w14:paraId="2744F1CC" w14:textId="3FCFB15D" w:rsidR="00A02A43" w:rsidRPr="009A3755" w:rsidRDefault="00A02A43" w:rsidP="00A02A43">
            <w:pPr>
              <w:ind w:firstLine="0"/>
              <w:jc w:val="center"/>
              <w:rPr>
                <w:sz w:val="18"/>
                <w:szCs w:val="18"/>
              </w:rPr>
            </w:pPr>
            <w:r w:rsidRPr="004061A0">
              <w:t>0.9</w:t>
            </w:r>
          </w:p>
        </w:tc>
        <w:tc>
          <w:tcPr>
            <w:tcW w:w="1010" w:type="dxa"/>
            <w:vAlign w:val="bottom"/>
          </w:tcPr>
          <w:p w14:paraId="1AFCF248" w14:textId="6D802C27" w:rsidR="00A02A43" w:rsidRDefault="00A02A43" w:rsidP="00A02A43">
            <w:pPr>
              <w:ind w:firstLine="0"/>
              <w:jc w:val="center"/>
              <w:rPr>
                <w:sz w:val="18"/>
                <w:szCs w:val="18"/>
              </w:rPr>
            </w:pPr>
            <w:r w:rsidRPr="004061A0">
              <w:t>-</w:t>
            </w:r>
          </w:p>
        </w:tc>
        <w:tc>
          <w:tcPr>
            <w:tcW w:w="1129" w:type="dxa"/>
            <w:vAlign w:val="bottom"/>
          </w:tcPr>
          <w:p w14:paraId="74E77F75" w14:textId="2A673ABE" w:rsidR="00A02A43" w:rsidRPr="009A3755" w:rsidRDefault="00A02A43" w:rsidP="00A02A43">
            <w:pPr>
              <w:ind w:firstLine="0"/>
              <w:jc w:val="center"/>
              <w:rPr>
                <w:sz w:val="18"/>
                <w:szCs w:val="18"/>
              </w:rPr>
            </w:pPr>
            <w:r w:rsidRPr="004061A0">
              <w:t>-</w:t>
            </w:r>
          </w:p>
        </w:tc>
      </w:tr>
      <w:tr w:rsidR="00A02A43" w:rsidRPr="009A3755" w14:paraId="29332BBA" w14:textId="77777777" w:rsidTr="00361FB1">
        <w:trPr>
          <w:trHeight w:val="284"/>
          <w:jc w:val="center"/>
        </w:trPr>
        <w:tc>
          <w:tcPr>
            <w:tcW w:w="569" w:type="dxa"/>
            <w:vAlign w:val="bottom"/>
          </w:tcPr>
          <w:p w14:paraId="02FA7253" w14:textId="1AAFB3E1" w:rsidR="00A02A43" w:rsidRPr="009A3755" w:rsidRDefault="00A02A43" w:rsidP="00A02A43">
            <w:pPr>
              <w:ind w:firstLine="0"/>
              <w:jc w:val="center"/>
              <w:rPr>
                <w:sz w:val="18"/>
                <w:szCs w:val="18"/>
              </w:rPr>
            </w:pPr>
            <w:r w:rsidRPr="00D34569">
              <w:t>4</w:t>
            </w:r>
          </w:p>
        </w:tc>
        <w:tc>
          <w:tcPr>
            <w:tcW w:w="2821" w:type="dxa"/>
            <w:vAlign w:val="bottom"/>
          </w:tcPr>
          <w:p w14:paraId="0D517647" w14:textId="5BE72971" w:rsidR="00A02A43" w:rsidRPr="004061A0" w:rsidRDefault="00A02A43" w:rsidP="00A02A43">
            <w:pPr>
              <w:ind w:firstLine="0"/>
            </w:pPr>
            <w:r w:rsidRPr="004061A0">
              <w:t>Acceleration coefficients (c1​,c2​)</w:t>
            </w:r>
          </w:p>
        </w:tc>
        <w:tc>
          <w:tcPr>
            <w:tcW w:w="1270" w:type="dxa"/>
            <w:vAlign w:val="bottom"/>
          </w:tcPr>
          <w:p w14:paraId="5D007F3E" w14:textId="5E67100E" w:rsidR="00A02A43" w:rsidRPr="009A3755" w:rsidRDefault="00A02A43" w:rsidP="00A02A43">
            <w:pPr>
              <w:ind w:firstLine="0"/>
              <w:jc w:val="center"/>
              <w:rPr>
                <w:sz w:val="18"/>
                <w:szCs w:val="18"/>
              </w:rPr>
            </w:pPr>
            <w:r w:rsidRPr="004061A0">
              <w:t>2.0, 2.0</w:t>
            </w:r>
          </w:p>
        </w:tc>
        <w:tc>
          <w:tcPr>
            <w:tcW w:w="1010" w:type="dxa"/>
            <w:vAlign w:val="bottom"/>
          </w:tcPr>
          <w:p w14:paraId="771E43FD" w14:textId="50D506C6" w:rsidR="00A02A43" w:rsidRDefault="00A02A43" w:rsidP="00A02A43">
            <w:pPr>
              <w:ind w:firstLine="0"/>
              <w:jc w:val="center"/>
              <w:rPr>
                <w:sz w:val="18"/>
                <w:szCs w:val="18"/>
              </w:rPr>
            </w:pPr>
            <w:r w:rsidRPr="004061A0">
              <w:t>-</w:t>
            </w:r>
          </w:p>
        </w:tc>
        <w:tc>
          <w:tcPr>
            <w:tcW w:w="1129" w:type="dxa"/>
            <w:vAlign w:val="bottom"/>
          </w:tcPr>
          <w:p w14:paraId="5F234947" w14:textId="7FAB8281" w:rsidR="00A02A43" w:rsidRPr="009A3755" w:rsidRDefault="00A02A43" w:rsidP="00A02A43">
            <w:pPr>
              <w:ind w:firstLine="0"/>
              <w:jc w:val="center"/>
              <w:rPr>
                <w:sz w:val="18"/>
                <w:szCs w:val="18"/>
              </w:rPr>
            </w:pPr>
            <w:r w:rsidRPr="004061A0">
              <w:t>-</w:t>
            </w:r>
          </w:p>
        </w:tc>
      </w:tr>
      <w:tr w:rsidR="00A02A43" w:rsidRPr="009A3755" w14:paraId="07CA07B4" w14:textId="77777777" w:rsidTr="00361FB1">
        <w:trPr>
          <w:trHeight w:val="284"/>
          <w:jc w:val="center"/>
        </w:trPr>
        <w:tc>
          <w:tcPr>
            <w:tcW w:w="569" w:type="dxa"/>
            <w:vAlign w:val="bottom"/>
          </w:tcPr>
          <w:p w14:paraId="2B214F45" w14:textId="19587DDA" w:rsidR="00A02A43" w:rsidRPr="00824410" w:rsidRDefault="00A02A43" w:rsidP="00A02A43">
            <w:pPr>
              <w:ind w:firstLine="0"/>
              <w:jc w:val="center"/>
              <w:rPr>
                <w:color w:val="000000"/>
              </w:rPr>
            </w:pPr>
            <w:r w:rsidRPr="00D34569">
              <w:t>5</w:t>
            </w:r>
          </w:p>
        </w:tc>
        <w:tc>
          <w:tcPr>
            <w:tcW w:w="2821" w:type="dxa"/>
            <w:vAlign w:val="bottom"/>
          </w:tcPr>
          <w:p w14:paraId="0C86CA21" w14:textId="4915F9C4" w:rsidR="00A02A43" w:rsidRPr="004061A0" w:rsidRDefault="00A02A43" w:rsidP="00A02A43">
            <w:pPr>
              <w:ind w:firstLine="0"/>
            </w:pPr>
            <w:r w:rsidRPr="004061A0">
              <w:t>Crossover rate (pcross​)</w:t>
            </w:r>
          </w:p>
        </w:tc>
        <w:tc>
          <w:tcPr>
            <w:tcW w:w="1270" w:type="dxa"/>
            <w:vAlign w:val="bottom"/>
          </w:tcPr>
          <w:p w14:paraId="37EAD598" w14:textId="1A604FC2" w:rsidR="00A02A43" w:rsidRPr="009A3755" w:rsidRDefault="00A02A43" w:rsidP="00A02A43">
            <w:pPr>
              <w:ind w:firstLine="0"/>
              <w:jc w:val="center"/>
              <w:rPr>
                <w:sz w:val="18"/>
                <w:szCs w:val="18"/>
              </w:rPr>
            </w:pPr>
            <w:r w:rsidRPr="004061A0">
              <w:t>-</w:t>
            </w:r>
          </w:p>
        </w:tc>
        <w:tc>
          <w:tcPr>
            <w:tcW w:w="1010" w:type="dxa"/>
            <w:vAlign w:val="bottom"/>
          </w:tcPr>
          <w:p w14:paraId="471105A7" w14:textId="715E4E57" w:rsidR="00A02A43" w:rsidRDefault="00A02A43" w:rsidP="00A02A43">
            <w:pPr>
              <w:ind w:firstLine="0"/>
              <w:jc w:val="center"/>
              <w:rPr>
                <w:sz w:val="18"/>
                <w:szCs w:val="18"/>
              </w:rPr>
            </w:pPr>
            <w:r w:rsidRPr="004061A0">
              <w:t>0.7</w:t>
            </w:r>
          </w:p>
        </w:tc>
        <w:tc>
          <w:tcPr>
            <w:tcW w:w="1129" w:type="dxa"/>
            <w:vAlign w:val="bottom"/>
          </w:tcPr>
          <w:p w14:paraId="7312C4E9" w14:textId="228A7D20" w:rsidR="00A02A43" w:rsidRDefault="00A02A43" w:rsidP="00A02A43">
            <w:pPr>
              <w:ind w:firstLine="0"/>
              <w:jc w:val="center"/>
              <w:rPr>
                <w:sz w:val="18"/>
                <w:szCs w:val="18"/>
              </w:rPr>
            </w:pPr>
            <w:r w:rsidRPr="004061A0">
              <w:t>0.5</w:t>
            </w:r>
          </w:p>
        </w:tc>
      </w:tr>
      <w:tr w:rsidR="00A02A43" w:rsidRPr="009A3755" w14:paraId="2B21A541" w14:textId="77777777" w:rsidTr="00361FB1">
        <w:trPr>
          <w:trHeight w:val="284"/>
          <w:jc w:val="center"/>
        </w:trPr>
        <w:tc>
          <w:tcPr>
            <w:tcW w:w="569" w:type="dxa"/>
            <w:vAlign w:val="bottom"/>
          </w:tcPr>
          <w:p w14:paraId="6C964786" w14:textId="33BACA45" w:rsidR="00A02A43" w:rsidRDefault="00A02A43" w:rsidP="00A02A43">
            <w:pPr>
              <w:ind w:firstLine="0"/>
              <w:jc w:val="center"/>
              <w:rPr>
                <w:sz w:val="18"/>
                <w:szCs w:val="18"/>
              </w:rPr>
            </w:pPr>
            <w:r w:rsidRPr="00D34569">
              <w:t>6</w:t>
            </w:r>
          </w:p>
        </w:tc>
        <w:tc>
          <w:tcPr>
            <w:tcW w:w="2821" w:type="dxa"/>
            <w:vAlign w:val="bottom"/>
          </w:tcPr>
          <w:p w14:paraId="1FC53D57" w14:textId="23016A5D" w:rsidR="00A02A43" w:rsidRPr="004061A0" w:rsidRDefault="00A02A43" w:rsidP="00A02A43">
            <w:pPr>
              <w:ind w:firstLine="0"/>
            </w:pPr>
            <w:r w:rsidRPr="004061A0">
              <w:t>Mutation rate (pmut​)</w:t>
            </w:r>
          </w:p>
        </w:tc>
        <w:tc>
          <w:tcPr>
            <w:tcW w:w="1270" w:type="dxa"/>
            <w:vAlign w:val="bottom"/>
          </w:tcPr>
          <w:p w14:paraId="5C42D64A" w14:textId="2B870562" w:rsidR="00A02A43" w:rsidRDefault="00A02A43" w:rsidP="00A02A43">
            <w:pPr>
              <w:ind w:firstLine="0"/>
              <w:jc w:val="center"/>
              <w:rPr>
                <w:sz w:val="18"/>
                <w:szCs w:val="18"/>
              </w:rPr>
            </w:pPr>
            <w:r w:rsidRPr="004061A0">
              <w:t>0.5</w:t>
            </w:r>
          </w:p>
        </w:tc>
        <w:tc>
          <w:tcPr>
            <w:tcW w:w="1010" w:type="dxa"/>
            <w:vAlign w:val="bottom"/>
          </w:tcPr>
          <w:p w14:paraId="0B23C368" w14:textId="1EEC6C76" w:rsidR="00A02A43" w:rsidRPr="003E6DCB" w:rsidRDefault="00A02A43" w:rsidP="00A02A43">
            <w:pPr>
              <w:ind w:firstLine="0"/>
              <w:jc w:val="center"/>
              <w:rPr>
                <w:sz w:val="18"/>
                <w:szCs w:val="18"/>
              </w:rPr>
            </w:pPr>
            <w:r w:rsidRPr="004061A0">
              <w:t>0.3</w:t>
            </w:r>
          </w:p>
        </w:tc>
        <w:tc>
          <w:tcPr>
            <w:tcW w:w="1129" w:type="dxa"/>
            <w:vAlign w:val="bottom"/>
          </w:tcPr>
          <w:p w14:paraId="760C1D2F" w14:textId="6128CF53" w:rsidR="00A02A43" w:rsidRDefault="00A02A43" w:rsidP="00A02A43">
            <w:pPr>
              <w:ind w:firstLine="0"/>
              <w:jc w:val="center"/>
              <w:rPr>
                <w:sz w:val="18"/>
                <w:szCs w:val="18"/>
              </w:rPr>
            </w:pPr>
            <w:r w:rsidRPr="004061A0">
              <w:t>0.5</w:t>
            </w:r>
          </w:p>
        </w:tc>
      </w:tr>
      <w:tr w:rsidR="00D34569" w:rsidRPr="009A3755" w14:paraId="23EDF597" w14:textId="77777777" w:rsidTr="00361FB1">
        <w:trPr>
          <w:trHeight w:val="284"/>
          <w:jc w:val="center"/>
        </w:trPr>
        <w:tc>
          <w:tcPr>
            <w:tcW w:w="569" w:type="dxa"/>
            <w:tcBorders>
              <w:bottom w:val="single" w:sz="12" w:space="0" w:color="000000"/>
            </w:tcBorders>
            <w:vAlign w:val="bottom"/>
          </w:tcPr>
          <w:p w14:paraId="70C0EA57" w14:textId="37A2B064" w:rsidR="00D34569" w:rsidRPr="00616218" w:rsidRDefault="00D34569" w:rsidP="00361FB1">
            <w:pPr>
              <w:ind w:firstLine="0"/>
              <w:jc w:val="center"/>
              <w:rPr>
                <w:iCs/>
                <w:sz w:val="18"/>
                <w:szCs w:val="18"/>
              </w:rPr>
            </w:pPr>
            <w:r w:rsidRPr="00D34569">
              <w:t>7</w:t>
            </w:r>
          </w:p>
        </w:tc>
        <w:tc>
          <w:tcPr>
            <w:tcW w:w="2821" w:type="dxa"/>
            <w:tcBorders>
              <w:bottom w:val="single" w:sz="12" w:space="0" w:color="000000"/>
            </w:tcBorders>
            <w:vAlign w:val="bottom"/>
          </w:tcPr>
          <w:p w14:paraId="19DF4178" w14:textId="0245304E" w:rsidR="00D34569" w:rsidRDefault="005665E5" w:rsidP="00D34569">
            <w:pPr>
              <w:ind w:firstLine="0"/>
              <w:rPr>
                <w:iCs/>
                <w:sz w:val="18"/>
                <w:szCs w:val="18"/>
              </w:rPr>
            </w:pPr>
            <w:r w:rsidRPr="005665E5">
              <w:t>External grid size</w:t>
            </w:r>
          </w:p>
        </w:tc>
        <w:tc>
          <w:tcPr>
            <w:tcW w:w="1270" w:type="dxa"/>
            <w:tcBorders>
              <w:bottom w:val="single" w:sz="12" w:space="0" w:color="000000"/>
            </w:tcBorders>
            <w:vAlign w:val="bottom"/>
          </w:tcPr>
          <w:p w14:paraId="33EB0C8F" w14:textId="2DCBD1E2" w:rsidR="00D34569" w:rsidRPr="009A3755" w:rsidRDefault="00D34569" w:rsidP="00361FB1">
            <w:pPr>
              <w:ind w:firstLine="0"/>
              <w:jc w:val="center"/>
              <w:rPr>
                <w:sz w:val="18"/>
                <w:szCs w:val="18"/>
              </w:rPr>
            </w:pPr>
            <w:r w:rsidRPr="004061A0">
              <w:t>7x7</w:t>
            </w:r>
          </w:p>
        </w:tc>
        <w:tc>
          <w:tcPr>
            <w:tcW w:w="1010" w:type="dxa"/>
            <w:tcBorders>
              <w:bottom w:val="single" w:sz="12" w:space="0" w:color="000000"/>
            </w:tcBorders>
            <w:vAlign w:val="bottom"/>
          </w:tcPr>
          <w:p w14:paraId="5B4D94A7" w14:textId="7F3FA756" w:rsidR="00D34569" w:rsidRDefault="00D34569" w:rsidP="00361FB1">
            <w:pPr>
              <w:ind w:firstLine="0"/>
              <w:jc w:val="center"/>
              <w:rPr>
                <w:sz w:val="18"/>
                <w:szCs w:val="18"/>
              </w:rPr>
            </w:pPr>
            <w:r w:rsidRPr="004061A0">
              <w:t>-</w:t>
            </w:r>
          </w:p>
        </w:tc>
        <w:tc>
          <w:tcPr>
            <w:tcW w:w="1129" w:type="dxa"/>
            <w:tcBorders>
              <w:bottom w:val="single" w:sz="12" w:space="0" w:color="000000"/>
            </w:tcBorders>
            <w:vAlign w:val="bottom"/>
          </w:tcPr>
          <w:p w14:paraId="4A4CA82E" w14:textId="48037F16" w:rsidR="00D34569" w:rsidRPr="009A3755" w:rsidRDefault="00D34569" w:rsidP="00361FB1">
            <w:pPr>
              <w:ind w:firstLine="0"/>
              <w:jc w:val="center"/>
              <w:rPr>
                <w:sz w:val="18"/>
                <w:szCs w:val="18"/>
              </w:rPr>
            </w:pPr>
            <w:r w:rsidRPr="004061A0">
              <w:t>7x7</w:t>
            </w:r>
          </w:p>
        </w:tc>
      </w:tr>
    </w:tbl>
    <w:p w14:paraId="47B71A30" w14:textId="1C2CF696" w:rsidR="00361FB1" w:rsidRDefault="00361FB1" w:rsidP="00361FB1">
      <w:pPr>
        <w:pStyle w:val="heading1"/>
      </w:pPr>
      <w:r>
        <w:t>Experimental results and discussion</w:t>
      </w:r>
    </w:p>
    <w:p w14:paraId="189C5B6A" w14:textId="121644E8" w:rsidR="00191C01" w:rsidRDefault="00191C01" w:rsidP="00191C01">
      <w:pPr>
        <w:pStyle w:val="heading2"/>
        <w:spacing w:beforeLines="50" w:before="120"/>
      </w:pPr>
      <w:r w:rsidRPr="00191C01">
        <w:t>Model description and FEM validation</w:t>
      </w:r>
      <w:r>
        <w:t xml:space="preserve"> </w:t>
      </w:r>
    </w:p>
    <w:p w14:paraId="5DDCE88B" w14:textId="0D028E4C" w:rsidR="0074563C" w:rsidRPr="0074563C" w:rsidRDefault="0074563C" w:rsidP="0074563C">
      <w:pPr>
        <w:pStyle w:val="NormalWeb"/>
        <w:jc w:val="both"/>
        <w:rPr>
          <w:sz w:val="20"/>
          <w:szCs w:val="20"/>
        </w:rPr>
      </w:pPr>
      <w:r w:rsidRPr="0074563C">
        <w:rPr>
          <w:sz w:val="20"/>
          <w:szCs w:val="20"/>
        </w:rPr>
        <w:t>To evaluate the performance of the integrated metaheuristic frameworks, a benchmark two-story, single-span steel plane frame is analyzed under the joint actions of vertical gravity loads and regional equivalent wind pressures. Prior to embedding this structural model into the evolutionary optimization loops, the accuracy of the in-house MATLAB-based Finite Element Method (FEM) code required systematic verification against the industry-standard commercial software SAP2000. The cross-validation process yielded a maximum relative error in nodal displacement of only 0.0445%. This minimal numerical discrepancy confirms that the developed analytical core possesses the necessary precision and reliability for evaluating structural response and objective metrics throughout the iterative optimization process.</w:t>
      </w:r>
    </w:p>
    <w:p w14:paraId="07E26388" w14:textId="266D9F14" w:rsidR="00361FB1" w:rsidRDefault="00361FB1" w:rsidP="00361FB1">
      <w:pPr>
        <w:pStyle w:val="tablecaption"/>
      </w:pPr>
      <w:r>
        <w:rPr>
          <w:b/>
        </w:rPr>
        <w:t>Table 2.</w:t>
      </w:r>
      <w:r>
        <w:t xml:space="preserve"> </w:t>
      </w:r>
      <w:r w:rsidR="0074563C">
        <w:t>Summary of design variables and input constraints for the numerical frame simulation.</w:t>
      </w:r>
    </w:p>
    <w:tbl>
      <w:tblPr>
        <w:tblW w:w="6237" w:type="dxa"/>
        <w:jc w:val="center"/>
        <w:tblLayout w:type="fixed"/>
        <w:tblCellMar>
          <w:left w:w="70" w:type="dxa"/>
          <w:right w:w="70" w:type="dxa"/>
        </w:tblCellMar>
        <w:tblLook w:val="0000" w:firstRow="0" w:lastRow="0" w:firstColumn="0" w:lastColumn="0" w:noHBand="0" w:noVBand="0"/>
      </w:tblPr>
      <w:tblGrid>
        <w:gridCol w:w="567"/>
        <w:gridCol w:w="3402"/>
        <w:gridCol w:w="850"/>
        <w:gridCol w:w="1418"/>
      </w:tblGrid>
      <w:tr w:rsidR="00361FB1" w:rsidRPr="00DF51B8" w14:paraId="440CABE6" w14:textId="77777777" w:rsidTr="00F842C5">
        <w:trPr>
          <w:jc w:val="center"/>
        </w:trPr>
        <w:tc>
          <w:tcPr>
            <w:tcW w:w="567" w:type="dxa"/>
            <w:tcBorders>
              <w:top w:val="single" w:sz="12" w:space="0" w:color="000000"/>
              <w:bottom w:val="single" w:sz="6" w:space="0" w:color="000000"/>
            </w:tcBorders>
            <w:vAlign w:val="bottom"/>
          </w:tcPr>
          <w:p w14:paraId="13111AA5" w14:textId="5DB43E81" w:rsidR="00361FB1" w:rsidRPr="00DF51B8" w:rsidRDefault="00361FB1" w:rsidP="00361FB1">
            <w:pPr>
              <w:ind w:firstLine="0"/>
              <w:jc w:val="center"/>
              <w:rPr>
                <w:b/>
                <w:bCs/>
                <w:sz w:val="18"/>
                <w:szCs w:val="18"/>
              </w:rPr>
            </w:pPr>
            <w:r w:rsidRPr="00361FB1">
              <w:t>No.</w:t>
            </w:r>
          </w:p>
        </w:tc>
        <w:tc>
          <w:tcPr>
            <w:tcW w:w="3402" w:type="dxa"/>
            <w:tcBorders>
              <w:top w:val="single" w:sz="12" w:space="0" w:color="000000"/>
              <w:bottom w:val="single" w:sz="6" w:space="0" w:color="000000"/>
            </w:tcBorders>
            <w:vAlign w:val="bottom"/>
          </w:tcPr>
          <w:p w14:paraId="1237F54D" w14:textId="24B79AE4" w:rsidR="00361FB1" w:rsidRPr="00DF51B8" w:rsidRDefault="00361FB1" w:rsidP="00361FB1">
            <w:pPr>
              <w:ind w:firstLine="0"/>
              <w:jc w:val="center"/>
              <w:rPr>
                <w:b/>
                <w:bCs/>
                <w:sz w:val="18"/>
                <w:szCs w:val="18"/>
              </w:rPr>
            </w:pPr>
            <w:r w:rsidRPr="00361FB1">
              <w:t>Model parameters</w:t>
            </w:r>
          </w:p>
        </w:tc>
        <w:tc>
          <w:tcPr>
            <w:tcW w:w="850" w:type="dxa"/>
            <w:tcBorders>
              <w:top w:val="single" w:sz="12" w:space="0" w:color="000000"/>
              <w:bottom w:val="single" w:sz="6" w:space="0" w:color="000000"/>
            </w:tcBorders>
            <w:vAlign w:val="bottom"/>
          </w:tcPr>
          <w:p w14:paraId="07CA37C9" w14:textId="384042C0" w:rsidR="00361FB1" w:rsidRPr="00DF51B8" w:rsidRDefault="00361FB1" w:rsidP="00361FB1">
            <w:pPr>
              <w:ind w:firstLine="0"/>
              <w:jc w:val="center"/>
              <w:rPr>
                <w:b/>
                <w:bCs/>
                <w:sz w:val="18"/>
                <w:szCs w:val="18"/>
              </w:rPr>
            </w:pPr>
            <w:r w:rsidRPr="00361FB1">
              <w:t>Symbol</w:t>
            </w:r>
          </w:p>
        </w:tc>
        <w:tc>
          <w:tcPr>
            <w:tcW w:w="1418" w:type="dxa"/>
            <w:tcBorders>
              <w:top w:val="single" w:sz="12" w:space="0" w:color="000000"/>
              <w:bottom w:val="single" w:sz="6" w:space="0" w:color="000000"/>
            </w:tcBorders>
            <w:vAlign w:val="bottom"/>
          </w:tcPr>
          <w:p w14:paraId="73CABEF5" w14:textId="7C16350C" w:rsidR="00361FB1" w:rsidRPr="00DF51B8" w:rsidRDefault="00361FB1" w:rsidP="00361FB1">
            <w:pPr>
              <w:ind w:firstLine="0"/>
              <w:jc w:val="center"/>
              <w:rPr>
                <w:b/>
                <w:bCs/>
                <w:sz w:val="18"/>
                <w:szCs w:val="18"/>
              </w:rPr>
            </w:pPr>
            <w:r w:rsidRPr="00361FB1">
              <w:t>Applied value</w:t>
            </w:r>
          </w:p>
        </w:tc>
      </w:tr>
      <w:tr w:rsidR="00361FB1" w:rsidRPr="00DF51B8" w14:paraId="72D9ABAE" w14:textId="77777777" w:rsidTr="00F842C5">
        <w:trPr>
          <w:trHeight w:val="284"/>
          <w:jc w:val="center"/>
        </w:trPr>
        <w:tc>
          <w:tcPr>
            <w:tcW w:w="567" w:type="dxa"/>
            <w:vAlign w:val="bottom"/>
          </w:tcPr>
          <w:p w14:paraId="352B69CD" w14:textId="7E35EC3F" w:rsidR="00361FB1" w:rsidRPr="00DF51B8" w:rsidRDefault="00361FB1" w:rsidP="00361FB1">
            <w:pPr>
              <w:ind w:firstLine="0"/>
              <w:jc w:val="center"/>
              <w:rPr>
                <w:sz w:val="18"/>
                <w:szCs w:val="18"/>
              </w:rPr>
            </w:pPr>
            <w:r w:rsidRPr="00361FB1">
              <w:t>1</w:t>
            </w:r>
          </w:p>
        </w:tc>
        <w:tc>
          <w:tcPr>
            <w:tcW w:w="3402" w:type="dxa"/>
            <w:vAlign w:val="bottom"/>
          </w:tcPr>
          <w:p w14:paraId="5D86AFBE" w14:textId="434D5491" w:rsidR="00361FB1" w:rsidRPr="00DF51B8" w:rsidRDefault="00361FB1" w:rsidP="00361FB1">
            <w:pPr>
              <w:ind w:firstLine="0"/>
              <w:rPr>
                <w:sz w:val="18"/>
                <w:szCs w:val="18"/>
              </w:rPr>
            </w:pPr>
            <w:r w:rsidRPr="00361FB1">
              <w:t>Main span / Frame spacing</w:t>
            </w:r>
          </w:p>
        </w:tc>
        <w:tc>
          <w:tcPr>
            <w:tcW w:w="850" w:type="dxa"/>
            <w:vAlign w:val="bottom"/>
          </w:tcPr>
          <w:p w14:paraId="1310F6CD" w14:textId="33DC0C32" w:rsidR="00361FB1" w:rsidRPr="00DF51B8" w:rsidRDefault="00361FB1" w:rsidP="00361FB1">
            <w:pPr>
              <w:ind w:firstLine="0"/>
              <w:jc w:val="center"/>
              <w:rPr>
                <w:sz w:val="18"/>
                <w:szCs w:val="18"/>
              </w:rPr>
            </w:pPr>
            <w:r w:rsidRPr="00361FB1">
              <w:t>L / B</w:t>
            </w:r>
          </w:p>
        </w:tc>
        <w:tc>
          <w:tcPr>
            <w:tcW w:w="1418" w:type="dxa"/>
            <w:vAlign w:val="bottom"/>
          </w:tcPr>
          <w:p w14:paraId="0CD8C3BC" w14:textId="141FFEB3" w:rsidR="00361FB1" w:rsidRPr="00DF51B8" w:rsidRDefault="00361FB1" w:rsidP="00361FB1">
            <w:pPr>
              <w:ind w:firstLine="0"/>
              <w:jc w:val="center"/>
              <w:rPr>
                <w:sz w:val="18"/>
                <w:szCs w:val="18"/>
              </w:rPr>
            </w:pPr>
            <w:r w:rsidRPr="00361FB1">
              <w:t>10.0 m / 6.0 m</w:t>
            </w:r>
          </w:p>
        </w:tc>
      </w:tr>
      <w:tr w:rsidR="00361FB1" w:rsidRPr="00DF51B8" w14:paraId="3F318490" w14:textId="77777777" w:rsidTr="00F842C5">
        <w:trPr>
          <w:trHeight w:val="284"/>
          <w:jc w:val="center"/>
        </w:trPr>
        <w:tc>
          <w:tcPr>
            <w:tcW w:w="567" w:type="dxa"/>
            <w:vAlign w:val="bottom"/>
          </w:tcPr>
          <w:p w14:paraId="239C2EBE" w14:textId="42BC9147" w:rsidR="00361FB1" w:rsidRPr="00DF51B8" w:rsidRDefault="00361FB1" w:rsidP="00361FB1">
            <w:pPr>
              <w:ind w:firstLine="0"/>
              <w:jc w:val="center"/>
              <w:rPr>
                <w:sz w:val="18"/>
                <w:szCs w:val="18"/>
              </w:rPr>
            </w:pPr>
            <w:r w:rsidRPr="00361FB1">
              <w:t>2</w:t>
            </w:r>
          </w:p>
        </w:tc>
        <w:tc>
          <w:tcPr>
            <w:tcW w:w="3402" w:type="dxa"/>
            <w:vAlign w:val="bottom"/>
          </w:tcPr>
          <w:p w14:paraId="39BA04AB" w14:textId="3CAF4B01" w:rsidR="00361FB1" w:rsidRPr="00DF51B8" w:rsidRDefault="00361FB1" w:rsidP="00361FB1">
            <w:pPr>
              <w:ind w:firstLine="0"/>
              <w:rPr>
                <w:sz w:val="18"/>
                <w:szCs w:val="18"/>
              </w:rPr>
            </w:pPr>
            <w:r w:rsidRPr="00361FB1">
              <w:t>Story 1 height / Story 2 height</w:t>
            </w:r>
          </w:p>
        </w:tc>
        <w:tc>
          <w:tcPr>
            <w:tcW w:w="850" w:type="dxa"/>
            <w:vAlign w:val="bottom"/>
          </w:tcPr>
          <w:p w14:paraId="3051DF33" w14:textId="625E3918" w:rsidR="00361FB1" w:rsidRPr="00DF51B8" w:rsidRDefault="00361FB1" w:rsidP="00361FB1">
            <w:pPr>
              <w:ind w:firstLine="0"/>
              <w:jc w:val="center"/>
              <w:rPr>
                <w:sz w:val="18"/>
                <w:szCs w:val="18"/>
              </w:rPr>
            </w:pPr>
            <w:r w:rsidRPr="00361FB1">
              <w:t>H</w:t>
            </w:r>
            <w:r w:rsidRPr="0074563C">
              <w:rPr>
                <w:vertAlign w:val="subscript"/>
              </w:rPr>
              <w:t>1</w:t>
            </w:r>
            <w:r w:rsidRPr="00361FB1">
              <w:t>​ / H</w:t>
            </w:r>
            <w:r w:rsidRPr="0074563C">
              <w:rPr>
                <w:vertAlign w:val="subscript"/>
              </w:rPr>
              <w:t>2</w:t>
            </w:r>
            <w:r w:rsidRPr="00361FB1">
              <w:t>​</w:t>
            </w:r>
          </w:p>
        </w:tc>
        <w:tc>
          <w:tcPr>
            <w:tcW w:w="1418" w:type="dxa"/>
            <w:vAlign w:val="bottom"/>
          </w:tcPr>
          <w:p w14:paraId="4FEC8184" w14:textId="37A3C1C1" w:rsidR="00361FB1" w:rsidRPr="00DF51B8" w:rsidRDefault="00361FB1" w:rsidP="00361FB1">
            <w:pPr>
              <w:ind w:firstLine="0"/>
              <w:jc w:val="center"/>
              <w:rPr>
                <w:sz w:val="18"/>
                <w:szCs w:val="18"/>
              </w:rPr>
            </w:pPr>
            <w:r w:rsidRPr="00361FB1">
              <w:t>4.0 m / 4.0 m</w:t>
            </w:r>
          </w:p>
        </w:tc>
      </w:tr>
      <w:tr w:rsidR="00361FB1" w:rsidRPr="00DF51B8" w14:paraId="37078ABC" w14:textId="77777777" w:rsidTr="00F842C5">
        <w:trPr>
          <w:trHeight w:val="284"/>
          <w:jc w:val="center"/>
        </w:trPr>
        <w:tc>
          <w:tcPr>
            <w:tcW w:w="567" w:type="dxa"/>
            <w:vAlign w:val="bottom"/>
          </w:tcPr>
          <w:p w14:paraId="69B75975" w14:textId="40EAB978" w:rsidR="00361FB1" w:rsidRPr="00DF51B8" w:rsidRDefault="00361FB1" w:rsidP="00361FB1">
            <w:pPr>
              <w:ind w:firstLine="0"/>
              <w:jc w:val="center"/>
              <w:rPr>
                <w:sz w:val="18"/>
                <w:szCs w:val="18"/>
              </w:rPr>
            </w:pPr>
            <w:r w:rsidRPr="00361FB1">
              <w:t>3</w:t>
            </w:r>
          </w:p>
        </w:tc>
        <w:tc>
          <w:tcPr>
            <w:tcW w:w="3402" w:type="dxa"/>
            <w:vAlign w:val="bottom"/>
          </w:tcPr>
          <w:p w14:paraId="39EFD2D8" w14:textId="50A72ED3" w:rsidR="00361FB1" w:rsidRPr="00DF51B8" w:rsidRDefault="00361FB1" w:rsidP="00361FB1">
            <w:pPr>
              <w:ind w:firstLine="0"/>
              <w:rPr>
                <w:sz w:val="18"/>
                <w:szCs w:val="18"/>
              </w:rPr>
            </w:pPr>
            <w:r w:rsidRPr="00361FB1">
              <w:t>Total vertical load (dead + live loads)</w:t>
            </w:r>
          </w:p>
        </w:tc>
        <w:tc>
          <w:tcPr>
            <w:tcW w:w="850" w:type="dxa"/>
            <w:vAlign w:val="bottom"/>
          </w:tcPr>
          <w:p w14:paraId="40786D2E" w14:textId="29D700D7" w:rsidR="00361FB1" w:rsidRPr="00DF51B8" w:rsidRDefault="00361FB1" w:rsidP="00361FB1">
            <w:pPr>
              <w:ind w:firstLine="0"/>
              <w:jc w:val="center"/>
              <w:rPr>
                <w:sz w:val="18"/>
                <w:szCs w:val="18"/>
              </w:rPr>
            </w:pPr>
            <w:r w:rsidRPr="00361FB1">
              <w:t>q</w:t>
            </w:r>
            <w:r w:rsidRPr="0074563C">
              <w:rPr>
                <w:vertAlign w:val="subscript"/>
              </w:rPr>
              <w:t>v​</w:t>
            </w:r>
          </w:p>
        </w:tc>
        <w:tc>
          <w:tcPr>
            <w:tcW w:w="1418" w:type="dxa"/>
            <w:vAlign w:val="bottom"/>
          </w:tcPr>
          <w:p w14:paraId="670146D7" w14:textId="3BA0F3BB" w:rsidR="00361FB1" w:rsidRPr="00DF51B8" w:rsidRDefault="00361FB1" w:rsidP="00361FB1">
            <w:pPr>
              <w:ind w:firstLine="0"/>
              <w:jc w:val="center"/>
              <w:rPr>
                <w:sz w:val="18"/>
                <w:szCs w:val="18"/>
              </w:rPr>
            </w:pPr>
            <w:r w:rsidRPr="00361FB1">
              <w:t>10.0 kN/m²</w:t>
            </w:r>
          </w:p>
        </w:tc>
      </w:tr>
      <w:tr w:rsidR="00361FB1" w:rsidRPr="00DF51B8" w14:paraId="7344C2A5" w14:textId="77777777" w:rsidTr="00F842C5">
        <w:trPr>
          <w:trHeight w:val="284"/>
          <w:jc w:val="center"/>
        </w:trPr>
        <w:tc>
          <w:tcPr>
            <w:tcW w:w="567" w:type="dxa"/>
            <w:vAlign w:val="bottom"/>
          </w:tcPr>
          <w:p w14:paraId="376225F7" w14:textId="7AC99846" w:rsidR="00361FB1" w:rsidRPr="00DF51B8" w:rsidRDefault="00361FB1" w:rsidP="00361FB1">
            <w:pPr>
              <w:ind w:firstLine="0"/>
              <w:jc w:val="center"/>
              <w:rPr>
                <w:sz w:val="18"/>
                <w:szCs w:val="18"/>
              </w:rPr>
            </w:pPr>
            <w:r w:rsidRPr="00361FB1">
              <w:t>4</w:t>
            </w:r>
          </w:p>
        </w:tc>
        <w:tc>
          <w:tcPr>
            <w:tcW w:w="3402" w:type="dxa"/>
            <w:vAlign w:val="bottom"/>
          </w:tcPr>
          <w:p w14:paraId="4B573C23" w14:textId="450AB557" w:rsidR="00361FB1" w:rsidRPr="00DF51B8" w:rsidRDefault="00361FB1" w:rsidP="00361FB1">
            <w:pPr>
              <w:ind w:firstLine="0"/>
              <w:rPr>
                <w:sz w:val="18"/>
                <w:szCs w:val="18"/>
              </w:rPr>
            </w:pPr>
            <w:r w:rsidRPr="00361FB1">
              <w:t>Basic wind pressure</w:t>
            </w:r>
            <w:r w:rsidR="00A02A43">
              <w:t xml:space="preserve"> [2]</w:t>
            </w:r>
          </w:p>
        </w:tc>
        <w:tc>
          <w:tcPr>
            <w:tcW w:w="850" w:type="dxa"/>
            <w:vAlign w:val="bottom"/>
          </w:tcPr>
          <w:p w14:paraId="6CAAE886" w14:textId="73650F5E" w:rsidR="00361FB1" w:rsidRPr="00DF51B8" w:rsidRDefault="00361FB1" w:rsidP="00361FB1">
            <w:pPr>
              <w:ind w:firstLine="0"/>
              <w:jc w:val="center"/>
              <w:rPr>
                <w:sz w:val="18"/>
                <w:szCs w:val="18"/>
              </w:rPr>
            </w:pPr>
            <w:r w:rsidRPr="00361FB1">
              <w:t>W</w:t>
            </w:r>
            <w:r w:rsidRPr="0074563C">
              <w:rPr>
                <w:vertAlign w:val="subscript"/>
              </w:rPr>
              <w:t>0</w:t>
            </w:r>
            <w:r w:rsidRPr="00361FB1">
              <w:t>​</w:t>
            </w:r>
          </w:p>
        </w:tc>
        <w:tc>
          <w:tcPr>
            <w:tcW w:w="1418" w:type="dxa"/>
            <w:vAlign w:val="bottom"/>
          </w:tcPr>
          <w:p w14:paraId="73A74667" w14:textId="7933621E" w:rsidR="00361FB1" w:rsidRPr="00DF51B8" w:rsidRDefault="00361FB1" w:rsidP="00361FB1">
            <w:pPr>
              <w:ind w:firstLine="0"/>
              <w:jc w:val="center"/>
              <w:rPr>
                <w:sz w:val="18"/>
                <w:szCs w:val="18"/>
              </w:rPr>
            </w:pPr>
            <w:r w:rsidRPr="00361FB1">
              <w:t>1.</w:t>
            </w:r>
            <w:r w:rsidR="00A02A43">
              <w:t>55</w:t>
            </w:r>
            <w:r w:rsidRPr="00361FB1">
              <w:t xml:space="preserve"> kN/m²</w:t>
            </w:r>
          </w:p>
        </w:tc>
      </w:tr>
      <w:tr w:rsidR="00361FB1" w:rsidRPr="00DF51B8" w14:paraId="620EF675" w14:textId="77777777" w:rsidTr="00F842C5">
        <w:trPr>
          <w:trHeight w:val="284"/>
          <w:jc w:val="center"/>
        </w:trPr>
        <w:tc>
          <w:tcPr>
            <w:tcW w:w="567" w:type="dxa"/>
            <w:vAlign w:val="bottom"/>
          </w:tcPr>
          <w:p w14:paraId="2FEC1D11" w14:textId="02904CEC" w:rsidR="00361FB1" w:rsidRPr="00DF51B8" w:rsidRDefault="00361FB1" w:rsidP="00361FB1">
            <w:pPr>
              <w:ind w:firstLine="0"/>
              <w:jc w:val="center"/>
              <w:rPr>
                <w:sz w:val="18"/>
                <w:szCs w:val="18"/>
              </w:rPr>
            </w:pPr>
            <w:r w:rsidRPr="00361FB1">
              <w:lastRenderedPageBreak/>
              <w:t>5</w:t>
            </w:r>
          </w:p>
        </w:tc>
        <w:tc>
          <w:tcPr>
            <w:tcW w:w="3402" w:type="dxa"/>
            <w:vAlign w:val="bottom"/>
          </w:tcPr>
          <w:p w14:paraId="1023E906" w14:textId="600B04AD" w:rsidR="00361FB1" w:rsidRPr="00DF51B8" w:rsidRDefault="00361FB1" w:rsidP="00361FB1">
            <w:pPr>
              <w:ind w:firstLine="0"/>
              <w:rPr>
                <w:sz w:val="18"/>
                <w:szCs w:val="18"/>
              </w:rPr>
            </w:pPr>
            <w:r w:rsidRPr="00361FB1">
              <w:t>Yield strength (SS400 steel)</w:t>
            </w:r>
          </w:p>
        </w:tc>
        <w:tc>
          <w:tcPr>
            <w:tcW w:w="850" w:type="dxa"/>
            <w:vAlign w:val="bottom"/>
          </w:tcPr>
          <w:p w14:paraId="4CAF4878" w14:textId="402A0463" w:rsidR="00361FB1" w:rsidRPr="00DF51B8" w:rsidRDefault="00361FB1" w:rsidP="00361FB1">
            <w:pPr>
              <w:ind w:firstLine="0"/>
              <w:jc w:val="center"/>
              <w:rPr>
                <w:sz w:val="18"/>
                <w:szCs w:val="18"/>
              </w:rPr>
            </w:pPr>
            <w:r w:rsidRPr="00361FB1">
              <w:t>f</w:t>
            </w:r>
            <w:r w:rsidRPr="0074563C">
              <w:rPr>
                <w:vertAlign w:val="subscript"/>
              </w:rPr>
              <w:t>y</w:t>
            </w:r>
            <w:r w:rsidRPr="00361FB1">
              <w:t>​</w:t>
            </w:r>
          </w:p>
        </w:tc>
        <w:tc>
          <w:tcPr>
            <w:tcW w:w="1418" w:type="dxa"/>
            <w:vAlign w:val="bottom"/>
          </w:tcPr>
          <w:p w14:paraId="7B7C13C2" w14:textId="7008FFD2" w:rsidR="00361FB1" w:rsidRPr="00DF51B8" w:rsidRDefault="00361FB1" w:rsidP="00361FB1">
            <w:pPr>
              <w:ind w:firstLine="0"/>
              <w:jc w:val="center"/>
              <w:rPr>
                <w:sz w:val="18"/>
                <w:szCs w:val="18"/>
              </w:rPr>
            </w:pPr>
            <w:r w:rsidRPr="00361FB1">
              <w:t>245 MPa</w:t>
            </w:r>
          </w:p>
        </w:tc>
      </w:tr>
      <w:tr w:rsidR="00361FB1" w:rsidRPr="00DF51B8" w14:paraId="3A3879E5" w14:textId="77777777" w:rsidTr="00F842C5">
        <w:trPr>
          <w:trHeight w:val="284"/>
          <w:jc w:val="center"/>
        </w:trPr>
        <w:tc>
          <w:tcPr>
            <w:tcW w:w="567" w:type="dxa"/>
            <w:tcBorders>
              <w:bottom w:val="single" w:sz="12" w:space="0" w:color="000000"/>
            </w:tcBorders>
            <w:vAlign w:val="bottom"/>
          </w:tcPr>
          <w:p w14:paraId="7311BF71" w14:textId="6BB8F893" w:rsidR="00361FB1" w:rsidRPr="00DF51B8" w:rsidRDefault="00361FB1" w:rsidP="00361FB1">
            <w:pPr>
              <w:ind w:firstLine="0"/>
              <w:jc w:val="center"/>
              <w:rPr>
                <w:sz w:val="18"/>
                <w:szCs w:val="18"/>
              </w:rPr>
            </w:pPr>
            <w:r w:rsidRPr="00361FB1">
              <w:t>6</w:t>
            </w:r>
          </w:p>
        </w:tc>
        <w:tc>
          <w:tcPr>
            <w:tcW w:w="3402" w:type="dxa"/>
            <w:tcBorders>
              <w:bottom w:val="single" w:sz="12" w:space="0" w:color="000000"/>
            </w:tcBorders>
            <w:vAlign w:val="bottom"/>
          </w:tcPr>
          <w:p w14:paraId="0AEA4332" w14:textId="55A4AA32" w:rsidR="00361FB1" w:rsidRPr="00DF51B8" w:rsidRDefault="00361FB1" w:rsidP="00361FB1">
            <w:pPr>
              <w:ind w:firstLine="0"/>
              <w:rPr>
                <w:sz w:val="18"/>
                <w:szCs w:val="18"/>
              </w:rPr>
            </w:pPr>
            <w:r w:rsidRPr="00361FB1">
              <w:t>Elastic modulus (SS400 steel)</w:t>
            </w:r>
          </w:p>
        </w:tc>
        <w:tc>
          <w:tcPr>
            <w:tcW w:w="850" w:type="dxa"/>
            <w:tcBorders>
              <w:bottom w:val="single" w:sz="12" w:space="0" w:color="000000"/>
            </w:tcBorders>
            <w:vAlign w:val="bottom"/>
          </w:tcPr>
          <w:p w14:paraId="5820936E" w14:textId="1C608922" w:rsidR="00361FB1" w:rsidRPr="00DF51B8" w:rsidRDefault="00361FB1" w:rsidP="00361FB1">
            <w:pPr>
              <w:ind w:firstLine="0"/>
              <w:jc w:val="center"/>
              <w:rPr>
                <w:sz w:val="18"/>
                <w:szCs w:val="18"/>
              </w:rPr>
            </w:pPr>
            <w:r w:rsidRPr="00361FB1">
              <w:t>E</w:t>
            </w:r>
          </w:p>
        </w:tc>
        <w:tc>
          <w:tcPr>
            <w:tcW w:w="1418" w:type="dxa"/>
            <w:tcBorders>
              <w:bottom w:val="single" w:sz="12" w:space="0" w:color="000000"/>
            </w:tcBorders>
            <w:vAlign w:val="bottom"/>
          </w:tcPr>
          <w:p w14:paraId="74C4BAA0" w14:textId="5A11B70A" w:rsidR="00361FB1" w:rsidRPr="00DF51B8" w:rsidRDefault="00361FB1" w:rsidP="00361FB1">
            <w:pPr>
              <w:ind w:firstLine="0"/>
              <w:jc w:val="center"/>
              <w:rPr>
                <w:sz w:val="18"/>
                <w:szCs w:val="18"/>
              </w:rPr>
            </w:pPr>
            <w:r w:rsidRPr="00361FB1">
              <w:t>210000 MPa</w:t>
            </w:r>
          </w:p>
        </w:tc>
      </w:tr>
    </w:tbl>
    <w:p w14:paraId="1C0BB318" w14:textId="77777777" w:rsidR="00361FB1" w:rsidRPr="00361FB1" w:rsidRDefault="00361FB1" w:rsidP="00361FB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7"/>
        <w:gridCol w:w="3396"/>
      </w:tblGrid>
      <w:tr w:rsidR="00374E8F" w14:paraId="1C2E7C74" w14:textId="77777777" w:rsidTr="00990010">
        <w:tc>
          <w:tcPr>
            <w:tcW w:w="3487" w:type="dxa"/>
          </w:tcPr>
          <w:p w14:paraId="2858A702" w14:textId="77777777" w:rsidR="00374E8F" w:rsidRDefault="00374E8F" w:rsidP="00990010">
            <w:pPr>
              <w:pStyle w:val="BodyText"/>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E69377F" wp14:editId="6582D64E">
                  <wp:extent cx="2077517" cy="1716550"/>
                  <wp:effectExtent l="0" t="0" r="0" b="0"/>
                  <wp:docPr id="1627164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64394" name="Picture 1627164394"/>
                          <pic:cNvPicPr/>
                        </pic:nvPicPr>
                        <pic:blipFill>
                          <a:blip r:embed="rId8"/>
                          <a:stretch>
                            <a:fillRect/>
                          </a:stretch>
                        </pic:blipFill>
                        <pic:spPr>
                          <a:xfrm>
                            <a:off x="0" y="0"/>
                            <a:ext cx="2098666" cy="1734025"/>
                          </a:xfrm>
                          <a:prstGeom prst="rect">
                            <a:avLst/>
                          </a:prstGeom>
                        </pic:spPr>
                      </pic:pic>
                    </a:graphicData>
                  </a:graphic>
                </wp:inline>
              </w:drawing>
            </w:r>
          </w:p>
        </w:tc>
        <w:tc>
          <w:tcPr>
            <w:tcW w:w="3396" w:type="dxa"/>
          </w:tcPr>
          <w:p w14:paraId="6C0BCFC4" w14:textId="77777777" w:rsidR="00374E8F" w:rsidRDefault="00374E8F" w:rsidP="00990010">
            <w:pPr>
              <w:pStyle w:val="BodyText"/>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7646000" wp14:editId="10C3CEE6">
                  <wp:extent cx="2011680" cy="1709551"/>
                  <wp:effectExtent l="0" t="0" r="7620" b="5080"/>
                  <wp:docPr id="1769333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33368" name="Picture 1769333368"/>
                          <pic:cNvPicPr/>
                        </pic:nvPicPr>
                        <pic:blipFill>
                          <a:blip r:embed="rId9"/>
                          <a:stretch>
                            <a:fillRect/>
                          </a:stretch>
                        </pic:blipFill>
                        <pic:spPr>
                          <a:xfrm>
                            <a:off x="0" y="0"/>
                            <a:ext cx="2039541" cy="1733228"/>
                          </a:xfrm>
                          <a:prstGeom prst="rect">
                            <a:avLst/>
                          </a:prstGeom>
                        </pic:spPr>
                      </pic:pic>
                    </a:graphicData>
                  </a:graphic>
                </wp:inline>
              </w:drawing>
            </w:r>
          </w:p>
        </w:tc>
      </w:tr>
    </w:tbl>
    <w:p w14:paraId="13A87DAB" w14:textId="3F6ECA49" w:rsidR="00361FB1" w:rsidRPr="00361FB1" w:rsidRDefault="00374E8F" w:rsidP="00374E8F">
      <w:pPr>
        <w:pStyle w:val="figurecaption"/>
      </w:pPr>
      <w:r>
        <w:rPr>
          <w:b/>
        </w:rPr>
        <w:t>Fig. 1.</w:t>
      </w:r>
      <w:r>
        <w:t xml:space="preserve"> </w:t>
      </w:r>
      <w:r w:rsidRPr="00374E8F">
        <w:t>Frame configuration and loading diagram</w:t>
      </w:r>
      <w:r w:rsidR="00A02A43">
        <w:t xml:space="preserve"> [2]</w:t>
      </w:r>
    </w:p>
    <w:p w14:paraId="61227255" w14:textId="7506A472" w:rsidR="00D13113" w:rsidRDefault="00D13113" w:rsidP="00D13113">
      <w:pPr>
        <w:pStyle w:val="heading2"/>
        <w:spacing w:beforeLines="50" w:before="120"/>
      </w:pPr>
      <w:r w:rsidRPr="00D13113">
        <w:t>Pareto front exploration and knee-point identification</w:t>
      </w:r>
    </w:p>
    <w:p w14:paraId="1E627743" w14:textId="247BC991" w:rsidR="00701792" w:rsidRPr="00701792" w:rsidRDefault="00701792" w:rsidP="00701792">
      <w:pPr>
        <w:pStyle w:val="NormalWeb"/>
        <w:jc w:val="both"/>
        <w:rPr>
          <w:sz w:val="20"/>
          <w:szCs w:val="20"/>
        </w:rPr>
      </w:pPr>
      <w:r w:rsidRPr="00701792">
        <w:rPr>
          <w:sz w:val="20"/>
          <w:szCs w:val="20"/>
        </w:rPr>
        <w:t>The non-dominated solutions obtained by all three algorithms successfully outline a well-defined convex Pareto front, reflecting the trade-off behavior between frame mass and lateral stiffness. However, their local exploration patterns reveal clear operational distinctions.</w:t>
      </w:r>
      <w:r>
        <w:rPr>
          <w:sz w:val="20"/>
          <w:szCs w:val="20"/>
        </w:rPr>
        <w:t xml:space="preserve"> </w:t>
      </w:r>
      <w:r w:rsidRPr="00701792">
        <w:rPr>
          <w:sz w:val="20"/>
          <w:szCs w:val="20"/>
        </w:rPr>
        <w:t>MOPSO shows absolute dominance in exploring the extreme low-mass boundaries of the search space, capturing the absolute lightest structural design at 2064.84 kg (with a corresponding lateral drift of 10.91 mm). This solution outperforms the minimum weight configurations found by NSGA-II (2077.31 kg) and PESA-II (2128.14 kg). Conversely, while PESA-II pushes the front toward the stiffest extreme</w:t>
      </w:r>
      <w:r w:rsidR="00A02A43">
        <w:rPr>
          <w:sz w:val="20"/>
          <w:szCs w:val="20"/>
        </w:rPr>
        <w:t>-</w:t>
      </w:r>
      <w:r w:rsidRPr="00701792">
        <w:rPr>
          <w:sz w:val="20"/>
          <w:szCs w:val="20"/>
        </w:rPr>
        <w:t>achieving a minimum horizontal displacement of 3.37 mm</w:t>
      </w:r>
      <w:r w:rsidR="00A02A43">
        <w:rPr>
          <w:sz w:val="20"/>
          <w:szCs w:val="20"/>
        </w:rPr>
        <w:t>-</w:t>
      </w:r>
      <w:r w:rsidRPr="00701792">
        <w:rPr>
          <w:sz w:val="20"/>
          <w:szCs w:val="20"/>
        </w:rPr>
        <w:t>the associated mass penalty increases dramatically to 6205.99 kg, making such a configuration economically impractical.</w:t>
      </w:r>
      <w:r w:rsidR="007A48FE">
        <w:rPr>
          <w:sz w:val="20"/>
          <w:szCs w:val="20"/>
        </w:rPr>
        <w:t xml:space="preserve"> </w:t>
      </w:r>
      <w:r w:rsidRPr="00701792">
        <w:rPr>
          <w:sz w:val="20"/>
          <w:szCs w:val="20"/>
        </w:rPr>
        <w:t>From a practical engineering design perspective, the numerical data exhibits high mathematical consistency. Both MOPSO and NSGA-II independently converge toward an identical "knee-point" region on the Pareto front. Positioned at a structural mass of approximately 3090 kg and a lateral displacement of 6.7 mm, this specific knee-point solution offers a highly balanced compromise, optimizing structural safety and cost-efficiency for industrial engineering applications.</w:t>
      </w:r>
    </w:p>
    <w:p w14:paraId="1ADF917E" w14:textId="77808A7D" w:rsidR="00701792" w:rsidRPr="00701792" w:rsidRDefault="00BB0C4E" w:rsidP="00701792">
      <w:pPr>
        <w:pStyle w:val="p1a"/>
      </w:pPr>
      <w:r>
        <w:rPr>
          <w:noProof/>
        </w:rPr>
        <w:lastRenderedPageBreak/>
        <w:drawing>
          <wp:inline distT="0" distB="0" distL="0" distR="0" wp14:anchorId="194DDFB7" wp14:editId="20D12453">
            <wp:extent cx="4324350" cy="3306708"/>
            <wp:effectExtent l="0" t="0" r="0" b="8255"/>
            <wp:docPr id="159984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1769" name="Picture 1599841769"/>
                    <pic:cNvPicPr/>
                  </pic:nvPicPr>
                  <pic:blipFill>
                    <a:blip r:embed="rId10"/>
                    <a:stretch>
                      <a:fillRect/>
                    </a:stretch>
                  </pic:blipFill>
                  <pic:spPr>
                    <a:xfrm>
                      <a:off x="0" y="0"/>
                      <a:ext cx="4336091" cy="3315686"/>
                    </a:xfrm>
                    <a:prstGeom prst="rect">
                      <a:avLst/>
                    </a:prstGeom>
                  </pic:spPr>
                </pic:pic>
              </a:graphicData>
            </a:graphic>
          </wp:inline>
        </w:drawing>
      </w:r>
    </w:p>
    <w:p w14:paraId="463AAF9F" w14:textId="2D2205E0" w:rsidR="00D13113" w:rsidRDefault="00D13113" w:rsidP="00701792">
      <w:pPr>
        <w:pStyle w:val="figurecaption"/>
        <w:spacing w:after="100" w:afterAutospacing="1" w:line="120" w:lineRule="atLeast"/>
      </w:pPr>
      <w:r>
        <w:rPr>
          <w:b/>
        </w:rPr>
        <w:t>Fig. 2.</w:t>
      </w:r>
      <w:r>
        <w:t xml:space="preserve"> </w:t>
      </w:r>
      <w:r w:rsidR="00701792">
        <w:t>Distribution of non-dominated solutions and structural knee-points within the trade-off space of frame mass versus lateral drift</w:t>
      </w:r>
      <w:r>
        <w:t xml:space="preserve"> </w:t>
      </w:r>
    </w:p>
    <w:p w14:paraId="4D8C2714" w14:textId="14C41903" w:rsidR="00701792" w:rsidRDefault="00701792" w:rsidP="00701792">
      <w:pPr>
        <w:pStyle w:val="heading2"/>
      </w:pPr>
      <w:r w:rsidRPr="00701792">
        <w:t>Computational Efficiency Benchmarking</w:t>
      </w:r>
    </w:p>
    <w:p w14:paraId="067FBDBC" w14:textId="717D212D" w:rsidR="00DB7523" w:rsidRPr="00DB7523" w:rsidRDefault="00DB7523" w:rsidP="00DB7523">
      <w:pPr>
        <w:ind w:firstLine="0"/>
        <w:rPr>
          <w:lang/>
        </w:rPr>
      </w:pPr>
      <w:r w:rsidRPr="00DB7523">
        <w:rPr>
          <w:lang/>
        </w:rPr>
        <w:t>Coupling iterative finite element evaluations with metaheuristic loops typically imposes a severe computational burden. Statistical assessments across 30 independent trials highlight the processing efficiency of the MOPSO framework. Yielding an average execution time (</w:t>
      </w:r>
      <m:oMath>
        <m:sSub>
          <m:sSubPr>
            <m:ctrlPr>
              <w:rPr>
                <w:rFonts w:ascii="Cambria Math" w:hAnsi="Cambria Math"/>
                <w:i/>
                <w:lang/>
              </w:rPr>
            </m:ctrlPr>
          </m:sSubPr>
          <m:e>
            <m:r>
              <w:rPr>
                <w:rFonts w:ascii="Cambria Math" w:hAnsi="Cambria Math"/>
                <w:lang/>
              </w:rPr>
              <m:t>t</m:t>
            </m:r>
          </m:e>
          <m:sub>
            <m:r>
              <w:rPr>
                <w:rFonts w:ascii="Cambria Math" w:hAnsi="Cambria Math"/>
                <w:lang/>
              </w:rPr>
              <m:t>mean</m:t>
            </m:r>
          </m:sub>
        </m:sSub>
      </m:oMath>
      <w:r w:rsidRPr="00DB7523">
        <w:rPr>
          <w:lang/>
        </w:rPr>
        <w:t>) of 16.71 seconds, MOPSO accelerates the automated workflow by a factor of 3.45 against the NSGA-II baseline (57.64 s) and 2.94 against PESA-II (49.19 s). Although the stochastic velocity updates inherent to particle swarms induce a slightly elevated standard deviation (</w:t>
      </w:r>
      <m:oMath>
        <m:r>
          <w:rPr>
            <w:rFonts w:ascii="Cambria Math" w:hAnsi="Cambria Math"/>
            <w:lang/>
          </w:rPr>
          <m:t>σ= 2.16</m:t>
        </m:r>
      </m:oMath>
      <w:r w:rsidRPr="00DB7523">
        <w:rPr>
          <w:lang/>
        </w:rPr>
        <w:t xml:space="preserve"> s), this aggressive convergence characteristic confirms MOPSO as a highly practical solver for complex, code-constrained structural optimization tasks.</w:t>
      </w:r>
    </w:p>
    <w:p w14:paraId="03FBBBF6" w14:textId="0161EF2E" w:rsidR="00FF70C7" w:rsidRDefault="00FF70C7" w:rsidP="00FF70C7">
      <w:pPr>
        <w:pStyle w:val="tablecaption"/>
      </w:pPr>
      <w:r>
        <w:rPr>
          <w:b/>
        </w:rPr>
        <w:t xml:space="preserve">Table </w:t>
      </w:r>
      <w:r w:rsidR="00A917A7">
        <w:rPr>
          <w:b/>
        </w:rPr>
        <w:t>3</w:t>
      </w:r>
      <w:r>
        <w:rPr>
          <w:b/>
        </w:rPr>
        <w:t>.</w:t>
      </w:r>
      <w:r>
        <w:t xml:space="preserve"> </w:t>
      </w:r>
      <w:r w:rsidR="00701792">
        <w:t>Statistical metrics of computational runtimes (in seconds) over 30 independent runs.</w:t>
      </w:r>
    </w:p>
    <w:tbl>
      <w:tblPr>
        <w:tblW w:w="6096" w:type="dxa"/>
        <w:jc w:val="center"/>
        <w:tblLayout w:type="fixed"/>
        <w:tblCellMar>
          <w:left w:w="70" w:type="dxa"/>
          <w:right w:w="70" w:type="dxa"/>
        </w:tblCellMar>
        <w:tblLook w:val="0000" w:firstRow="0" w:lastRow="0" w:firstColumn="0" w:lastColumn="0" w:noHBand="0" w:noVBand="0"/>
      </w:tblPr>
      <w:tblGrid>
        <w:gridCol w:w="1134"/>
        <w:gridCol w:w="1276"/>
        <w:gridCol w:w="1134"/>
        <w:gridCol w:w="1418"/>
        <w:gridCol w:w="1134"/>
      </w:tblGrid>
      <w:tr w:rsidR="00A917A7" w:rsidRPr="00DF51B8" w14:paraId="0FFF69FA" w14:textId="77777777" w:rsidTr="00D13113">
        <w:trPr>
          <w:jc w:val="center"/>
        </w:trPr>
        <w:tc>
          <w:tcPr>
            <w:tcW w:w="1134" w:type="dxa"/>
            <w:tcBorders>
              <w:top w:val="single" w:sz="12" w:space="0" w:color="000000"/>
              <w:bottom w:val="single" w:sz="6" w:space="0" w:color="000000"/>
            </w:tcBorders>
            <w:vAlign w:val="center"/>
          </w:tcPr>
          <w:p w14:paraId="6B667FD7" w14:textId="53574FB6" w:rsidR="00A917A7" w:rsidRPr="00DF51B8" w:rsidRDefault="00A917A7" w:rsidP="00A917A7">
            <w:pPr>
              <w:ind w:firstLine="0"/>
              <w:jc w:val="center"/>
              <w:rPr>
                <w:b/>
                <w:bCs/>
                <w:sz w:val="18"/>
                <w:szCs w:val="18"/>
              </w:rPr>
            </w:pPr>
            <w:r w:rsidRPr="00FF70C7">
              <w:t>Algorithm</w:t>
            </w:r>
          </w:p>
        </w:tc>
        <w:tc>
          <w:tcPr>
            <w:tcW w:w="1276" w:type="dxa"/>
            <w:tcBorders>
              <w:top w:val="single" w:sz="12" w:space="0" w:color="000000"/>
              <w:bottom w:val="single" w:sz="6" w:space="0" w:color="000000"/>
            </w:tcBorders>
            <w:vAlign w:val="center"/>
          </w:tcPr>
          <w:p w14:paraId="51F42881" w14:textId="77777777" w:rsidR="00A917A7" w:rsidRDefault="00A917A7" w:rsidP="00A917A7">
            <w:pPr>
              <w:ind w:firstLine="0"/>
              <w:jc w:val="center"/>
            </w:pPr>
            <w:r w:rsidRPr="00FF70C7">
              <w:t>Mean time</w:t>
            </w:r>
          </w:p>
          <w:p w14:paraId="56435324" w14:textId="0D18ACC4" w:rsidR="00A917A7" w:rsidRPr="00DF51B8" w:rsidRDefault="00A917A7" w:rsidP="00A917A7">
            <w:pPr>
              <w:ind w:firstLine="0"/>
              <w:jc w:val="center"/>
              <w:rPr>
                <w:b/>
                <w:bCs/>
                <w:sz w:val="18"/>
                <w:szCs w:val="18"/>
              </w:rPr>
            </w:pPr>
            <w:r w:rsidRPr="00FF70C7">
              <w:t>(tmean​)</w:t>
            </w:r>
          </w:p>
        </w:tc>
        <w:tc>
          <w:tcPr>
            <w:tcW w:w="1134" w:type="dxa"/>
            <w:tcBorders>
              <w:top w:val="single" w:sz="12" w:space="0" w:color="000000"/>
              <w:bottom w:val="single" w:sz="6" w:space="0" w:color="000000"/>
            </w:tcBorders>
            <w:vAlign w:val="center"/>
          </w:tcPr>
          <w:p w14:paraId="6FD9659D" w14:textId="14ECC263" w:rsidR="00A917A7" w:rsidRPr="00DF51B8" w:rsidRDefault="00A917A7" w:rsidP="00A917A7">
            <w:pPr>
              <w:ind w:firstLine="0"/>
              <w:jc w:val="center"/>
              <w:rPr>
                <w:b/>
                <w:bCs/>
                <w:sz w:val="18"/>
                <w:szCs w:val="18"/>
              </w:rPr>
            </w:pPr>
            <w:r w:rsidRPr="00FF70C7">
              <w:t>Standard deviation (σ)</w:t>
            </w:r>
          </w:p>
        </w:tc>
        <w:tc>
          <w:tcPr>
            <w:tcW w:w="1418" w:type="dxa"/>
            <w:tcBorders>
              <w:top w:val="single" w:sz="12" w:space="0" w:color="000000"/>
              <w:bottom w:val="single" w:sz="6" w:space="0" w:color="000000"/>
            </w:tcBorders>
            <w:vAlign w:val="center"/>
          </w:tcPr>
          <w:p w14:paraId="207BAF7C" w14:textId="59EA1BB7" w:rsidR="00A917A7" w:rsidRPr="00361FB1" w:rsidRDefault="00A917A7" w:rsidP="00A917A7">
            <w:pPr>
              <w:ind w:firstLine="0"/>
              <w:jc w:val="center"/>
            </w:pPr>
            <w:r w:rsidRPr="00FF70C7">
              <w:t>Fastest run (tmin​)</w:t>
            </w:r>
          </w:p>
        </w:tc>
        <w:tc>
          <w:tcPr>
            <w:tcW w:w="1134" w:type="dxa"/>
            <w:tcBorders>
              <w:top w:val="single" w:sz="12" w:space="0" w:color="000000"/>
              <w:bottom w:val="single" w:sz="6" w:space="0" w:color="000000"/>
            </w:tcBorders>
            <w:vAlign w:val="center"/>
          </w:tcPr>
          <w:p w14:paraId="021C3A90" w14:textId="0A88B22D" w:rsidR="00A917A7" w:rsidRPr="00DF51B8" w:rsidRDefault="00A917A7" w:rsidP="00A917A7">
            <w:pPr>
              <w:ind w:firstLine="0"/>
              <w:jc w:val="center"/>
              <w:rPr>
                <w:b/>
                <w:bCs/>
                <w:sz w:val="18"/>
                <w:szCs w:val="18"/>
              </w:rPr>
            </w:pPr>
            <w:r w:rsidRPr="00FF70C7">
              <w:t>Slowest run (tmax​)</w:t>
            </w:r>
          </w:p>
        </w:tc>
      </w:tr>
      <w:tr w:rsidR="00A917A7" w:rsidRPr="00DF51B8" w14:paraId="0ECB0F0E" w14:textId="77777777" w:rsidTr="00D13113">
        <w:trPr>
          <w:trHeight w:val="284"/>
          <w:jc w:val="center"/>
        </w:trPr>
        <w:tc>
          <w:tcPr>
            <w:tcW w:w="1134" w:type="dxa"/>
            <w:vAlign w:val="center"/>
          </w:tcPr>
          <w:p w14:paraId="5491501F" w14:textId="04F48BE0" w:rsidR="00A917A7" w:rsidRPr="00DF51B8" w:rsidRDefault="00A917A7" w:rsidP="00A917A7">
            <w:pPr>
              <w:ind w:firstLine="0"/>
              <w:jc w:val="center"/>
              <w:rPr>
                <w:sz w:val="18"/>
                <w:szCs w:val="18"/>
              </w:rPr>
            </w:pPr>
            <w:r w:rsidRPr="00FF70C7">
              <w:t>MOPSO</w:t>
            </w:r>
          </w:p>
        </w:tc>
        <w:tc>
          <w:tcPr>
            <w:tcW w:w="1276" w:type="dxa"/>
            <w:vAlign w:val="center"/>
          </w:tcPr>
          <w:p w14:paraId="65BB9DDC" w14:textId="7B69C2BC" w:rsidR="00A917A7" w:rsidRPr="00DF51B8" w:rsidRDefault="00A917A7" w:rsidP="00A917A7">
            <w:pPr>
              <w:ind w:firstLine="0"/>
              <w:jc w:val="center"/>
              <w:rPr>
                <w:sz w:val="18"/>
                <w:szCs w:val="18"/>
              </w:rPr>
            </w:pPr>
            <w:r w:rsidRPr="00FF70C7">
              <w:t>16.71</w:t>
            </w:r>
          </w:p>
        </w:tc>
        <w:tc>
          <w:tcPr>
            <w:tcW w:w="1134" w:type="dxa"/>
            <w:vAlign w:val="center"/>
          </w:tcPr>
          <w:p w14:paraId="69A3F0A3" w14:textId="4FD757B0" w:rsidR="00A917A7" w:rsidRPr="00DF51B8" w:rsidRDefault="00A917A7" w:rsidP="00A917A7">
            <w:pPr>
              <w:ind w:firstLine="0"/>
              <w:jc w:val="center"/>
              <w:rPr>
                <w:sz w:val="18"/>
                <w:szCs w:val="18"/>
              </w:rPr>
            </w:pPr>
            <w:r w:rsidRPr="00FF70C7">
              <w:t>2.16</w:t>
            </w:r>
          </w:p>
        </w:tc>
        <w:tc>
          <w:tcPr>
            <w:tcW w:w="1418" w:type="dxa"/>
            <w:vAlign w:val="center"/>
          </w:tcPr>
          <w:p w14:paraId="7DFBC426" w14:textId="134BE9FC" w:rsidR="00A917A7" w:rsidRPr="00FF70C7" w:rsidRDefault="00A917A7" w:rsidP="00A917A7">
            <w:pPr>
              <w:ind w:firstLine="0"/>
              <w:jc w:val="center"/>
            </w:pPr>
            <w:r w:rsidRPr="00FF70C7">
              <w:t>11.18</w:t>
            </w:r>
          </w:p>
        </w:tc>
        <w:tc>
          <w:tcPr>
            <w:tcW w:w="1134" w:type="dxa"/>
            <w:vAlign w:val="center"/>
          </w:tcPr>
          <w:p w14:paraId="515396BF" w14:textId="03C5972E" w:rsidR="00A917A7" w:rsidRPr="00DF51B8" w:rsidRDefault="00A917A7" w:rsidP="00A917A7">
            <w:pPr>
              <w:ind w:firstLine="0"/>
              <w:jc w:val="center"/>
              <w:rPr>
                <w:sz w:val="18"/>
                <w:szCs w:val="18"/>
              </w:rPr>
            </w:pPr>
            <w:r w:rsidRPr="00FF70C7">
              <w:t>20.10</w:t>
            </w:r>
          </w:p>
        </w:tc>
      </w:tr>
      <w:tr w:rsidR="00A917A7" w:rsidRPr="00DF51B8" w14:paraId="4F4489F3" w14:textId="77777777" w:rsidTr="00D13113">
        <w:trPr>
          <w:trHeight w:val="284"/>
          <w:jc w:val="center"/>
        </w:trPr>
        <w:tc>
          <w:tcPr>
            <w:tcW w:w="1134" w:type="dxa"/>
            <w:vAlign w:val="center"/>
          </w:tcPr>
          <w:p w14:paraId="1F0D549E" w14:textId="5C072B96" w:rsidR="00A917A7" w:rsidRPr="00DF51B8" w:rsidRDefault="00A917A7" w:rsidP="00A917A7">
            <w:pPr>
              <w:ind w:firstLine="0"/>
              <w:jc w:val="center"/>
              <w:rPr>
                <w:sz w:val="18"/>
                <w:szCs w:val="18"/>
              </w:rPr>
            </w:pPr>
            <w:r w:rsidRPr="00FF70C7">
              <w:t>NSGA-II</w:t>
            </w:r>
          </w:p>
        </w:tc>
        <w:tc>
          <w:tcPr>
            <w:tcW w:w="1276" w:type="dxa"/>
            <w:vAlign w:val="center"/>
          </w:tcPr>
          <w:p w14:paraId="5D7404A4" w14:textId="5A6FEB64" w:rsidR="00A917A7" w:rsidRPr="00DF51B8" w:rsidRDefault="00A917A7" w:rsidP="00A917A7">
            <w:pPr>
              <w:ind w:firstLine="0"/>
              <w:jc w:val="center"/>
              <w:rPr>
                <w:sz w:val="18"/>
                <w:szCs w:val="18"/>
              </w:rPr>
            </w:pPr>
            <w:r w:rsidRPr="00FF70C7">
              <w:t>57.64</w:t>
            </w:r>
          </w:p>
        </w:tc>
        <w:tc>
          <w:tcPr>
            <w:tcW w:w="1134" w:type="dxa"/>
            <w:vAlign w:val="center"/>
          </w:tcPr>
          <w:p w14:paraId="46E30036" w14:textId="0D24865E" w:rsidR="00A917A7" w:rsidRPr="00DF51B8" w:rsidRDefault="00A917A7" w:rsidP="00A917A7">
            <w:pPr>
              <w:ind w:firstLine="0"/>
              <w:jc w:val="center"/>
              <w:rPr>
                <w:sz w:val="18"/>
                <w:szCs w:val="18"/>
              </w:rPr>
            </w:pPr>
            <w:r w:rsidRPr="00FF70C7">
              <w:t>1.64</w:t>
            </w:r>
          </w:p>
        </w:tc>
        <w:tc>
          <w:tcPr>
            <w:tcW w:w="1418" w:type="dxa"/>
            <w:vAlign w:val="center"/>
          </w:tcPr>
          <w:p w14:paraId="3BECE056" w14:textId="4D436C62" w:rsidR="00A917A7" w:rsidRPr="00FF70C7" w:rsidRDefault="00A917A7" w:rsidP="00A917A7">
            <w:pPr>
              <w:ind w:firstLine="0"/>
              <w:jc w:val="center"/>
            </w:pPr>
            <w:r w:rsidRPr="00FF70C7">
              <w:t>56.59</w:t>
            </w:r>
          </w:p>
        </w:tc>
        <w:tc>
          <w:tcPr>
            <w:tcW w:w="1134" w:type="dxa"/>
            <w:vAlign w:val="center"/>
          </w:tcPr>
          <w:p w14:paraId="0D8C0265" w14:textId="123C8DE7" w:rsidR="00A917A7" w:rsidRPr="00DF51B8" w:rsidRDefault="00A917A7" w:rsidP="00A917A7">
            <w:pPr>
              <w:ind w:firstLine="0"/>
              <w:jc w:val="center"/>
              <w:rPr>
                <w:sz w:val="18"/>
                <w:szCs w:val="18"/>
              </w:rPr>
            </w:pPr>
            <w:r w:rsidRPr="00FF70C7">
              <w:t>65.93</w:t>
            </w:r>
          </w:p>
        </w:tc>
      </w:tr>
      <w:tr w:rsidR="00A917A7" w:rsidRPr="00DF51B8" w14:paraId="4277D16B" w14:textId="77777777" w:rsidTr="00D13113">
        <w:trPr>
          <w:trHeight w:val="284"/>
          <w:jc w:val="center"/>
        </w:trPr>
        <w:tc>
          <w:tcPr>
            <w:tcW w:w="1134" w:type="dxa"/>
            <w:tcBorders>
              <w:bottom w:val="single" w:sz="12" w:space="0" w:color="000000"/>
            </w:tcBorders>
            <w:vAlign w:val="center"/>
          </w:tcPr>
          <w:p w14:paraId="5A6D40D2" w14:textId="3B4C26F9" w:rsidR="00A917A7" w:rsidRPr="00DF51B8" w:rsidRDefault="00A917A7" w:rsidP="00A917A7">
            <w:pPr>
              <w:ind w:firstLine="0"/>
              <w:jc w:val="center"/>
              <w:rPr>
                <w:sz w:val="18"/>
                <w:szCs w:val="18"/>
              </w:rPr>
            </w:pPr>
            <w:r w:rsidRPr="00FF70C7">
              <w:t>PESA-II</w:t>
            </w:r>
          </w:p>
        </w:tc>
        <w:tc>
          <w:tcPr>
            <w:tcW w:w="1276" w:type="dxa"/>
            <w:tcBorders>
              <w:bottom w:val="single" w:sz="12" w:space="0" w:color="000000"/>
            </w:tcBorders>
            <w:vAlign w:val="center"/>
          </w:tcPr>
          <w:p w14:paraId="2C5CA503" w14:textId="10931FB5" w:rsidR="00A917A7" w:rsidRPr="00DF51B8" w:rsidRDefault="00A917A7" w:rsidP="00A917A7">
            <w:pPr>
              <w:ind w:firstLine="0"/>
              <w:jc w:val="center"/>
              <w:rPr>
                <w:sz w:val="18"/>
                <w:szCs w:val="18"/>
              </w:rPr>
            </w:pPr>
            <w:r w:rsidRPr="00FF70C7">
              <w:t>49.19</w:t>
            </w:r>
          </w:p>
        </w:tc>
        <w:tc>
          <w:tcPr>
            <w:tcW w:w="1134" w:type="dxa"/>
            <w:tcBorders>
              <w:bottom w:val="single" w:sz="12" w:space="0" w:color="000000"/>
            </w:tcBorders>
            <w:vAlign w:val="center"/>
          </w:tcPr>
          <w:p w14:paraId="79332D11" w14:textId="229C3A3F" w:rsidR="00A917A7" w:rsidRPr="00DF51B8" w:rsidRDefault="00A917A7" w:rsidP="00A917A7">
            <w:pPr>
              <w:ind w:firstLine="0"/>
              <w:jc w:val="center"/>
              <w:rPr>
                <w:sz w:val="18"/>
                <w:szCs w:val="18"/>
              </w:rPr>
            </w:pPr>
            <w:r w:rsidRPr="00FF70C7">
              <w:t>1.54</w:t>
            </w:r>
          </w:p>
        </w:tc>
        <w:tc>
          <w:tcPr>
            <w:tcW w:w="1418" w:type="dxa"/>
            <w:tcBorders>
              <w:bottom w:val="single" w:sz="12" w:space="0" w:color="000000"/>
            </w:tcBorders>
            <w:vAlign w:val="center"/>
          </w:tcPr>
          <w:p w14:paraId="529A2E65" w14:textId="5E735887" w:rsidR="00A917A7" w:rsidRPr="00FF70C7" w:rsidRDefault="00A917A7" w:rsidP="00A917A7">
            <w:pPr>
              <w:ind w:firstLine="0"/>
              <w:jc w:val="center"/>
            </w:pPr>
            <w:r w:rsidRPr="00FF70C7">
              <w:t>46.30</w:t>
            </w:r>
          </w:p>
        </w:tc>
        <w:tc>
          <w:tcPr>
            <w:tcW w:w="1134" w:type="dxa"/>
            <w:tcBorders>
              <w:bottom w:val="single" w:sz="12" w:space="0" w:color="000000"/>
            </w:tcBorders>
            <w:vAlign w:val="center"/>
          </w:tcPr>
          <w:p w14:paraId="3B54E23B" w14:textId="5B3C8309" w:rsidR="00A917A7" w:rsidRPr="00DF51B8" w:rsidRDefault="00A917A7" w:rsidP="00A917A7">
            <w:pPr>
              <w:ind w:firstLine="0"/>
              <w:jc w:val="center"/>
              <w:rPr>
                <w:sz w:val="18"/>
                <w:szCs w:val="18"/>
              </w:rPr>
            </w:pPr>
            <w:r w:rsidRPr="00FF70C7">
              <w:t>52.67</w:t>
            </w:r>
          </w:p>
        </w:tc>
      </w:tr>
    </w:tbl>
    <w:p w14:paraId="3188F175" w14:textId="20238DBB" w:rsidR="00F0604F" w:rsidRPr="00D13113" w:rsidRDefault="00F0604F" w:rsidP="00D13113">
      <w:pPr>
        <w:pStyle w:val="heading1"/>
      </w:pPr>
      <w:r w:rsidRPr="00D13113">
        <w:lastRenderedPageBreak/>
        <w:t>Conclusions</w:t>
      </w:r>
    </w:p>
    <w:p w14:paraId="0374F750" w14:textId="77777777" w:rsidR="00C46CC2" w:rsidRPr="00A02A43" w:rsidRDefault="00C46CC2" w:rsidP="00C46CC2">
      <w:pPr>
        <w:ind w:firstLine="0"/>
      </w:pPr>
      <w:r w:rsidRPr="00A02A43">
        <w:t xml:space="preserve">This study establishes an automated, FEM-based optimization framework for I-section steel frames strictly governed by TCVN 5575:2024. Computational benchmarking yields the following conclusions: </w:t>
      </w:r>
    </w:p>
    <w:p w14:paraId="39406851" w14:textId="7C1C31D8" w:rsidR="00C46CC2" w:rsidRPr="00A02A43" w:rsidRDefault="00C46CC2" w:rsidP="00C46CC2">
      <w:pPr>
        <w:ind w:firstLine="567"/>
      </w:pPr>
      <w:r w:rsidRPr="00A02A43">
        <w:t xml:space="preserve">Solver Efficiency: MOPSO demonstrated superior search capabilities and speed. It identified the absolute minimum-weight configuration (2064.84 kg) and converged 3.45 times faster than the NSGA-II baseline, proving highly effective for constrained, non-linear structural design tasks. </w:t>
      </w:r>
    </w:p>
    <w:p w14:paraId="76EEC45D" w14:textId="64D62806" w:rsidR="00C46CC2" w:rsidRPr="00A02A43" w:rsidRDefault="00C46CC2" w:rsidP="00C46CC2">
      <w:pPr>
        <w:ind w:firstLine="567"/>
      </w:pPr>
      <w:r w:rsidRPr="00A02A43">
        <w:t>Practical Design Application: All evaluated algorithms successfully mapped the convex Pareto boundary, explicitly reflecting the mass-stiffness trade-off. The consensus "knee-point"</w:t>
      </w:r>
      <w:r w:rsidR="00A02A43" w:rsidRPr="00A02A43">
        <w:t>-</w:t>
      </w:r>
      <w:r w:rsidRPr="00A02A43">
        <w:t>identified at 3090 kg with a 6.7 mm lateral drift</w:t>
      </w:r>
      <w:r w:rsidR="00A02A43" w:rsidRPr="00A02A43">
        <w:t>-</w:t>
      </w:r>
      <w:r w:rsidRPr="00A02A43">
        <w:t xml:space="preserve">provides a mathematically rigorous compromise solution for engineering practice. </w:t>
      </w:r>
    </w:p>
    <w:p w14:paraId="40F014ED" w14:textId="29F55FAF" w:rsidR="00C46CC2" w:rsidRPr="00A02A43" w:rsidRDefault="00C46CC2" w:rsidP="00C46CC2">
      <w:pPr>
        <w:ind w:firstLine="0"/>
      </w:pPr>
      <w:r w:rsidRPr="00A02A43">
        <w:t xml:space="preserve">This baseline methodology is readily scalable to complex spatial structures. Subsequent research will integrate geometric stiffness matrices for non-linear </w:t>
      </w:r>
      <m:oMath>
        <m:r>
          <w:rPr>
            <w:rFonts w:ascii="Cambria Math" w:hAnsi="Cambria Math"/>
          </w:rPr>
          <m:t>P-</m:t>
        </m:r>
        <m:r>
          <m:rPr>
            <m:sty m:val="p"/>
          </m:rPr>
          <w:rPr>
            <w:rFonts w:ascii="Cambria Math" w:hAnsi="Cambria Math"/>
          </w:rPr>
          <m:t>Δ</m:t>
        </m:r>
      </m:oMath>
      <w:r w:rsidRPr="00A02A43">
        <w:t xml:space="preserve"> effects and formulate Reliability-Based Design Optimization (RBDO) protocols to address material and load uncertainties. </w:t>
      </w:r>
    </w:p>
    <w:p w14:paraId="2B94A40F" w14:textId="77777777" w:rsidR="00AD1641" w:rsidRDefault="009B2539" w:rsidP="00606587">
      <w:pPr>
        <w:pStyle w:val="heading1"/>
        <w:numPr>
          <w:ilvl w:val="0"/>
          <w:numId w:val="0"/>
        </w:numPr>
        <w:ind w:left="567" w:hanging="567"/>
      </w:pPr>
      <w:bookmarkStart w:id="1" w:name="_GoBack"/>
      <w:bookmarkEnd w:id="1"/>
      <w:r>
        <w:t>References</w:t>
      </w:r>
    </w:p>
    <w:p w14:paraId="58D987EB" w14:textId="4E68DB65" w:rsidR="007E39A8" w:rsidRPr="007E39A8" w:rsidRDefault="007E39A8" w:rsidP="007E39A8">
      <w:pPr>
        <w:pStyle w:val="EndNoteBibliography"/>
        <w:numPr>
          <w:ilvl w:val="0"/>
          <w:numId w:val="24"/>
        </w:numPr>
        <w:ind w:left="0" w:firstLine="0"/>
      </w:pPr>
      <w:r w:rsidRPr="007E39A8">
        <w:t>Ministry of Construction, TCVN 5575:2024: Steel structures - Design standard. Construction Publishing House; 2024.</w:t>
      </w:r>
    </w:p>
    <w:p w14:paraId="2C40358A" w14:textId="27B59353" w:rsidR="007E39A8" w:rsidRPr="007E39A8" w:rsidRDefault="007E39A8" w:rsidP="007E39A8">
      <w:pPr>
        <w:pStyle w:val="EndNoteBibliography"/>
        <w:numPr>
          <w:ilvl w:val="0"/>
          <w:numId w:val="24"/>
        </w:numPr>
        <w:ind w:left="0" w:firstLine="0"/>
      </w:pPr>
      <w:r w:rsidRPr="007E39A8">
        <w:t>Ministry of Construction, TCVN 2737:2023: Load and forces - Design standard. Construction Publishing House; 2023.</w:t>
      </w:r>
    </w:p>
    <w:p w14:paraId="3652A994" w14:textId="7BE1A4A0" w:rsidR="007E39A8" w:rsidRPr="007E39A8" w:rsidRDefault="007E39A8" w:rsidP="007E39A8">
      <w:pPr>
        <w:pStyle w:val="EndNoteBibliography"/>
        <w:numPr>
          <w:ilvl w:val="0"/>
          <w:numId w:val="24"/>
        </w:numPr>
        <w:ind w:left="0" w:firstLine="0"/>
      </w:pPr>
      <w:r w:rsidRPr="007E39A8">
        <w:t>Deb, K., Pratap, A., Agarwal, S., Meyarivan, T.: A fast and elitist multiobjective genetic algorithm: NSGA-II. IEEE Transactions on Evolutionary Computation 6(2), 182-197 (2002).</w:t>
      </w:r>
    </w:p>
    <w:p w14:paraId="1C406052" w14:textId="1A758749" w:rsidR="007E39A8" w:rsidRPr="007E39A8" w:rsidRDefault="007E39A8" w:rsidP="007E39A8">
      <w:pPr>
        <w:pStyle w:val="EndNoteBibliography"/>
        <w:numPr>
          <w:ilvl w:val="0"/>
          <w:numId w:val="24"/>
        </w:numPr>
        <w:ind w:left="0" w:firstLine="0"/>
      </w:pPr>
      <w:r w:rsidRPr="007E39A8">
        <w:t>Coello Coello, C.A., Pulido, G.T., Lechuga, M.S.: Handling multiple objectives with particle swarm optimization. IEEE Transactions on Evolutionary Computation 8(3), 256-279 (2004).</w:t>
      </w:r>
    </w:p>
    <w:p w14:paraId="6CBBDD30" w14:textId="2B19096F" w:rsidR="007E39A8" w:rsidRDefault="007E39A8" w:rsidP="007E39A8">
      <w:pPr>
        <w:pStyle w:val="EndNoteBibliography"/>
        <w:numPr>
          <w:ilvl w:val="0"/>
          <w:numId w:val="24"/>
        </w:numPr>
        <w:ind w:left="0" w:firstLine="0"/>
      </w:pPr>
      <w:r w:rsidRPr="007E39A8">
        <w:t>Corne, D.W., Jerram, N.R., Knowles, J.D., Oates, M.J.: PESA-II: Region-based selection in evolutionary multiobjective optimization. Proceedings of the Genetic and Evolutionary Computation Conference (GECCO-2001), 283-290 (2001).</w:t>
      </w:r>
    </w:p>
    <w:p w14:paraId="7916CA87" w14:textId="4E7C4F3C" w:rsidR="00AD1641" w:rsidRDefault="007E39A8" w:rsidP="00D13113">
      <w:pPr>
        <w:pStyle w:val="EndNoteBibliography"/>
        <w:numPr>
          <w:ilvl w:val="0"/>
          <w:numId w:val="24"/>
        </w:numPr>
        <w:ind w:left="0" w:firstLine="0"/>
      </w:pPr>
      <w:r w:rsidRPr="007E39A8">
        <w:t>Kaveh, A.: Advances in Metaheuristic Algorithms for Optimal Design of Structures. Springer Cham; 2021.</w:t>
      </w:r>
      <w:r w:rsidR="00D13113">
        <w:t xml:space="preserve"> </w:t>
      </w:r>
    </w:p>
    <w:sectPr w:rsidR="00AD1641" w:rsidSect="009F7FCE">
      <w:headerReference w:type="even" r:id="rId11"/>
      <w:headerReference w:type="default" r:id="rId12"/>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E23F1A" w14:textId="77777777" w:rsidR="00C215E5" w:rsidRDefault="00C215E5">
      <w:r>
        <w:separator/>
      </w:r>
    </w:p>
  </w:endnote>
  <w:endnote w:type="continuationSeparator" w:id="0">
    <w:p w14:paraId="1009EF14" w14:textId="77777777" w:rsidR="00C215E5" w:rsidRDefault="00C21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045B67" w14:textId="77777777" w:rsidR="00C215E5" w:rsidRDefault="00C215E5" w:rsidP="009F7FCE">
      <w:pPr>
        <w:ind w:firstLine="0"/>
      </w:pPr>
      <w:r>
        <w:separator/>
      </w:r>
    </w:p>
  </w:footnote>
  <w:footnote w:type="continuationSeparator" w:id="0">
    <w:p w14:paraId="4F2AAE92" w14:textId="77777777" w:rsidR="00C215E5" w:rsidRDefault="00C215E5"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6D029F" w14:textId="7E357915"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A64521" w14:textId="5678154D" w:rsidR="00AD1641" w:rsidRPr="00090B89" w:rsidRDefault="008C7D63" w:rsidP="00D834B6">
    <w:pPr>
      <w:pStyle w:val="runningheadright"/>
      <w:jc w:val="right"/>
    </w:pPr>
    <w:r>
      <w:tab/>
    </w:r>
    <w:r>
      <w:fldChar w:fldCharType="begin"/>
    </w:r>
    <w:r>
      <w:instrText>PAGE   \* MERGEFORMAT</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9033E"/>
    <w:multiLevelType w:val="multilevel"/>
    <w:tmpl w:val="FBDC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B36E9"/>
    <w:multiLevelType w:val="multilevel"/>
    <w:tmpl w:val="83DA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3" w15:restartNumberingAfterBreak="0">
    <w:nsid w:val="219173EE"/>
    <w:multiLevelType w:val="multilevel"/>
    <w:tmpl w:val="7C56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90201"/>
    <w:multiLevelType w:val="multilevel"/>
    <w:tmpl w:val="0394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24AC4"/>
    <w:multiLevelType w:val="multilevel"/>
    <w:tmpl w:val="01CE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D44A4"/>
    <w:multiLevelType w:val="multilevel"/>
    <w:tmpl w:val="326C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96522"/>
    <w:multiLevelType w:val="hybridMultilevel"/>
    <w:tmpl w:val="4F36307C"/>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9"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2"/>
  </w:num>
  <w:num w:numId="2">
    <w:abstractNumId w:val="2"/>
  </w:num>
  <w:num w:numId="3">
    <w:abstractNumId w:val="8"/>
  </w:num>
  <w:num w:numId="4">
    <w:abstractNumId w:val="8"/>
  </w:num>
  <w:num w:numId="5">
    <w:abstractNumId w:val="10"/>
  </w:num>
  <w:num w:numId="6">
    <w:abstractNumId w:val="10"/>
  </w:num>
  <w:num w:numId="7">
    <w:abstractNumId w:val="9"/>
  </w:num>
  <w:num w:numId="8">
    <w:abstractNumId w:val="11"/>
  </w:num>
  <w:num w:numId="9">
    <w:abstractNumId w:val="11"/>
  </w:num>
  <w:num w:numId="10">
    <w:abstractNumId w:val="9"/>
  </w:num>
  <w:num w:numId="11">
    <w:abstractNumId w:val="9"/>
  </w:num>
  <w:num w:numId="12">
    <w:abstractNumId w:val="9"/>
  </w:num>
  <w:num w:numId="13">
    <w:abstractNumId w:val="1"/>
  </w:num>
  <w:num w:numId="14">
    <w:abstractNumId w:val="9"/>
  </w:num>
  <w:num w:numId="15">
    <w:abstractNumId w:val="9"/>
  </w:num>
  <w:num w:numId="16">
    <w:abstractNumId w:val="9"/>
  </w:num>
  <w:num w:numId="17">
    <w:abstractNumId w:val="9"/>
  </w:num>
  <w:num w:numId="18">
    <w:abstractNumId w:val="9"/>
  </w:num>
  <w:num w:numId="19">
    <w:abstractNumId w:val="5"/>
  </w:num>
  <w:num w:numId="20">
    <w:abstractNumId w:val="9"/>
  </w:num>
  <w:num w:numId="21">
    <w:abstractNumId w:val="0"/>
  </w:num>
  <w:num w:numId="22">
    <w:abstractNumId w:val="9"/>
  </w:num>
  <w:num w:numId="23">
    <w:abstractNumId w:val="3"/>
  </w:num>
  <w:num w:numId="24">
    <w:abstractNumId w:val="7"/>
  </w:num>
  <w:num w:numId="25">
    <w:abstractNumId w:val="9"/>
  </w:num>
  <w:num w:numId="26">
    <w:abstractNumId w:val="9"/>
  </w:num>
  <w:num w:numId="27">
    <w:abstractNumId w:val="9"/>
  </w:num>
  <w:num w:numId="28">
    <w:abstractNumId w:val="9"/>
  </w:num>
  <w:num w:numId="29">
    <w:abstractNumId w:val="9"/>
  </w:num>
  <w:num w:numId="30">
    <w:abstractNumId w:val="6"/>
  </w:num>
  <w:num w:numId="31">
    <w:abstractNumId w:val="4"/>
  </w:num>
  <w:num w:numId="32">
    <w:abstractNumId w:val="9"/>
  </w:num>
  <w:num w:numId="33">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CERA&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svwxadazr0tiezf9mxs0dnswvfeaswrfzx&quot;&gt;My EndNote Library&lt;record-ids&gt;&lt;item&gt;176&lt;/item&gt;&lt;item&gt;177&lt;/item&gt;&lt;item&gt;178&lt;/item&gt;&lt;item&gt;179&lt;/item&gt;&lt;/record-ids&gt;&lt;/item&gt;&lt;/Libraries&gt;"/>
  </w:docVars>
  <w:rsids>
    <w:rsidRoot w:val="009F7FCE"/>
    <w:rsid w:val="00007D1F"/>
    <w:rsid w:val="00013114"/>
    <w:rsid w:val="00022664"/>
    <w:rsid w:val="0005575F"/>
    <w:rsid w:val="00060EB6"/>
    <w:rsid w:val="000B044B"/>
    <w:rsid w:val="000D17E4"/>
    <w:rsid w:val="000D6409"/>
    <w:rsid w:val="000E212F"/>
    <w:rsid w:val="000E4EAE"/>
    <w:rsid w:val="000E61FE"/>
    <w:rsid w:val="000F5C33"/>
    <w:rsid w:val="0010774E"/>
    <w:rsid w:val="00130661"/>
    <w:rsid w:val="001651EA"/>
    <w:rsid w:val="00180EFB"/>
    <w:rsid w:val="00182E99"/>
    <w:rsid w:val="00191C01"/>
    <w:rsid w:val="001A4E2A"/>
    <w:rsid w:val="001B7F7F"/>
    <w:rsid w:val="001C097A"/>
    <w:rsid w:val="001F205B"/>
    <w:rsid w:val="001F4288"/>
    <w:rsid w:val="001F780D"/>
    <w:rsid w:val="002043F8"/>
    <w:rsid w:val="00207A7F"/>
    <w:rsid w:val="00211B7F"/>
    <w:rsid w:val="00215D4A"/>
    <w:rsid w:val="00220B30"/>
    <w:rsid w:val="00261F85"/>
    <w:rsid w:val="00266D7A"/>
    <w:rsid w:val="00281EB3"/>
    <w:rsid w:val="002B7E45"/>
    <w:rsid w:val="002C33EC"/>
    <w:rsid w:val="002C7DFD"/>
    <w:rsid w:val="002D5A26"/>
    <w:rsid w:val="002D5CD8"/>
    <w:rsid w:val="002E7BEF"/>
    <w:rsid w:val="002F58E3"/>
    <w:rsid w:val="00324338"/>
    <w:rsid w:val="00325769"/>
    <w:rsid w:val="00341AF9"/>
    <w:rsid w:val="003462FB"/>
    <w:rsid w:val="00353022"/>
    <w:rsid w:val="00361FB1"/>
    <w:rsid w:val="0036259D"/>
    <w:rsid w:val="003667E1"/>
    <w:rsid w:val="00374E8F"/>
    <w:rsid w:val="00381439"/>
    <w:rsid w:val="003A14DA"/>
    <w:rsid w:val="003A759C"/>
    <w:rsid w:val="003B46AF"/>
    <w:rsid w:val="003C1DE9"/>
    <w:rsid w:val="003D638E"/>
    <w:rsid w:val="003E1613"/>
    <w:rsid w:val="003E6DCB"/>
    <w:rsid w:val="004061A0"/>
    <w:rsid w:val="0041113D"/>
    <w:rsid w:val="0041512E"/>
    <w:rsid w:val="00415E84"/>
    <w:rsid w:val="00432E63"/>
    <w:rsid w:val="004949A2"/>
    <w:rsid w:val="004A5941"/>
    <w:rsid w:val="004C3199"/>
    <w:rsid w:val="004E6705"/>
    <w:rsid w:val="004F6888"/>
    <w:rsid w:val="0050145F"/>
    <w:rsid w:val="00502613"/>
    <w:rsid w:val="00504F2B"/>
    <w:rsid w:val="00524984"/>
    <w:rsid w:val="00524A92"/>
    <w:rsid w:val="0054054F"/>
    <w:rsid w:val="005665E5"/>
    <w:rsid w:val="00572C4F"/>
    <w:rsid w:val="00575E31"/>
    <w:rsid w:val="00583E3C"/>
    <w:rsid w:val="00595F5A"/>
    <w:rsid w:val="005A0BAC"/>
    <w:rsid w:val="005A2AB4"/>
    <w:rsid w:val="005D46FD"/>
    <w:rsid w:val="005F0B2F"/>
    <w:rsid w:val="00614F03"/>
    <w:rsid w:val="00616218"/>
    <w:rsid w:val="0062006E"/>
    <w:rsid w:val="0064384C"/>
    <w:rsid w:val="0064698A"/>
    <w:rsid w:val="0065043C"/>
    <w:rsid w:val="00655641"/>
    <w:rsid w:val="00665E38"/>
    <w:rsid w:val="0068677C"/>
    <w:rsid w:val="006B36DF"/>
    <w:rsid w:val="006C426B"/>
    <w:rsid w:val="006D3442"/>
    <w:rsid w:val="006D47CC"/>
    <w:rsid w:val="006E502F"/>
    <w:rsid w:val="006F4636"/>
    <w:rsid w:val="00701792"/>
    <w:rsid w:val="0072230E"/>
    <w:rsid w:val="00725239"/>
    <w:rsid w:val="00725852"/>
    <w:rsid w:val="00725996"/>
    <w:rsid w:val="0074563C"/>
    <w:rsid w:val="007636A3"/>
    <w:rsid w:val="007655BF"/>
    <w:rsid w:val="00796528"/>
    <w:rsid w:val="00797178"/>
    <w:rsid w:val="007A0E51"/>
    <w:rsid w:val="007A48FE"/>
    <w:rsid w:val="007A6433"/>
    <w:rsid w:val="007E27E5"/>
    <w:rsid w:val="007E39A8"/>
    <w:rsid w:val="008344D8"/>
    <w:rsid w:val="00835E70"/>
    <w:rsid w:val="0085355C"/>
    <w:rsid w:val="00865EE7"/>
    <w:rsid w:val="00874709"/>
    <w:rsid w:val="00876A9F"/>
    <w:rsid w:val="0088027B"/>
    <w:rsid w:val="00882CE2"/>
    <w:rsid w:val="00885E56"/>
    <w:rsid w:val="008971FA"/>
    <w:rsid w:val="008B78AE"/>
    <w:rsid w:val="008C7D63"/>
    <w:rsid w:val="008F6ABD"/>
    <w:rsid w:val="00924A43"/>
    <w:rsid w:val="00942456"/>
    <w:rsid w:val="0095682A"/>
    <w:rsid w:val="009711CA"/>
    <w:rsid w:val="009736E3"/>
    <w:rsid w:val="00980725"/>
    <w:rsid w:val="009930E4"/>
    <w:rsid w:val="009A1838"/>
    <w:rsid w:val="009B2539"/>
    <w:rsid w:val="009B5D11"/>
    <w:rsid w:val="009D18D1"/>
    <w:rsid w:val="009E1126"/>
    <w:rsid w:val="009F1738"/>
    <w:rsid w:val="009F3C0B"/>
    <w:rsid w:val="009F7FCE"/>
    <w:rsid w:val="00A029A0"/>
    <w:rsid w:val="00A02A43"/>
    <w:rsid w:val="00A11C64"/>
    <w:rsid w:val="00A13A3C"/>
    <w:rsid w:val="00A13D60"/>
    <w:rsid w:val="00A260E0"/>
    <w:rsid w:val="00A32236"/>
    <w:rsid w:val="00A35180"/>
    <w:rsid w:val="00A443C5"/>
    <w:rsid w:val="00A7017C"/>
    <w:rsid w:val="00A86451"/>
    <w:rsid w:val="00A917A7"/>
    <w:rsid w:val="00A91E01"/>
    <w:rsid w:val="00AA3146"/>
    <w:rsid w:val="00AB3B12"/>
    <w:rsid w:val="00AC54B3"/>
    <w:rsid w:val="00AC7FE9"/>
    <w:rsid w:val="00AD1641"/>
    <w:rsid w:val="00AD732C"/>
    <w:rsid w:val="00AE2752"/>
    <w:rsid w:val="00AF4F36"/>
    <w:rsid w:val="00AF628F"/>
    <w:rsid w:val="00AF6AB5"/>
    <w:rsid w:val="00B06D3C"/>
    <w:rsid w:val="00B23481"/>
    <w:rsid w:val="00B25510"/>
    <w:rsid w:val="00B26577"/>
    <w:rsid w:val="00B31B3C"/>
    <w:rsid w:val="00B3747E"/>
    <w:rsid w:val="00B4239C"/>
    <w:rsid w:val="00B743FC"/>
    <w:rsid w:val="00B756EC"/>
    <w:rsid w:val="00B94C72"/>
    <w:rsid w:val="00B95C76"/>
    <w:rsid w:val="00BA5FEC"/>
    <w:rsid w:val="00BB0C4E"/>
    <w:rsid w:val="00BC250D"/>
    <w:rsid w:val="00BC7A7C"/>
    <w:rsid w:val="00BD36A1"/>
    <w:rsid w:val="00BF5666"/>
    <w:rsid w:val="00C016CD"/>
    <w:rsid w:val="00C215E5"/>
    <w:rsid w:val="00C30539"/>
    <w:rsid w:val="00C33324"/>
    <w:rsid w:val="00C437A5"/>
    <w:rsid w:val="00C46CC2"/>
    <w:rsid w:val="00C54ACA"/>
    <w:rsid w:val="00C6523F"/>
    <w:rsid w:val="00C7276C"/>
    <w:rsid w:val="00C7599B"/>
    <w:rsid w:val="00C94F5C"/>
    <w:rsid w:val="00CB0626"/>
    <w:rsid w:val="00CB22AA"/>
    <w:rsid w:val="00CB30F0"/>
    <w:rsid w:val="00CD1E33"/>
    <w:rsid w:val="00CE3BDF"/>
    <w:rsid w:val="00CE7E00"/>
    <w:rsid w:val="00D05636"/>
    <w:rsid w:val="00D118C5"/>
    <w:rsid w:val="00D13113"/>
    <w:rsid w:val="00D34569"/>
    <w:rsid w:val="00D37283"/>
    <w:rsid w:val="00D50503"/>
    <w:rsid w:val="00D834B6"/>
    <w:rsid w:val="00D8643E"/>
    <w:rsid w:val="00DB7523"/>
    <w:rsid w:val="00DC57A1"/>
    <w:rsid w:val="00DD04D9"/>
    <w:rsid w:val="00DD3E83"/>
    <w:rsid w:val="00DD79EC"/>
    <w:rsid w:val="00DE49A2"/>
    <w:rsid w:val="00DE4BB5"/>
    <w:rsid w:val="00E00A88"/>
    <w:rsid w:val="00E110AA"/>
    <w:rsid w:val="00E276E1"/>
    <w:rsid w:val="00E33C05"/>
    <w:rsid w:val="00E42036"/>
    <w:rsid w:val="00E433B2"/>
    <w:rsid w:val="00E43E79"/>
    <w:rsid w:val="00E4473D"/>
    <w:rsid w:val="00E51E0E"/>
    <w:rsid w:val="00E53325"/>
    <w:rsid w:val="00E63E31"/>
    <w:rsid w:val="00E74E10"/>
    <w:rsid w:val="00E927F9"/>
    <w:rsid w:val="00E93C2C"/>
    <w:rsid w:val="00EB0AB1"/>
    <w:rsid w:val="00EB3689"/>
    <w:rsid w:val="00EC188A"/>
    <w:rsid w:val="00F0604F"/>
    <w:rsid w:val="00F31A72"/>
    <w:rsid w:val="00F31B1A"/>
    <w:rsid w:val="00F321B4"/>
    <w:rsid w:val="00F3489F"/>
    <w:rsid w:val="00F5220F"/>
    <w:rsid w:val="00F53A03"/>
    <w:rsid w:val="00F732F4"/>
    <w:rsid w:val="00FD25A5"/>
    <w:rsid w:val="00FD41C8"/>
    <w:rsid w:val="00FF5E8A"/>
    <w:rsid w:val="00FF70C7"/>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3834E1D5"/>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5">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rPr>
      <w:rFonts w:eastAsia="Times New Roman"/>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link w:val="p1aChar"/>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ListParagraph">
    <w:name w:val="List Paragraph"/>
    <w:basedOn w:val="Normal"/>
    <w:semiHidden/>
    <w:rsid w:val="00616218"/>
    <w:pPr>
      <w:ind w:leftChars="400" w:left="840"/>
    </w:pPr>
  </w:style>
  <w:style w:type="paragraph" w:customStyle="1" w:styleId="EndNoteBibliographyTitle">
    <w:name w:val="EndNote Bibliography Title"/>
    <w:basedOn w:val="Normal"/>
    <w:link w:val="EndNoteBibliographyTitleChar"/>
    <w:rsid w:val="001C097A"/>
    <w:pPr>
      <w:jc w:val="center"/>
    </w:pPr>
    <w:rPr>
      <w:noProof/>
      <w:sz w:val="18"/>
    </w:rPr>
  </w:style>
  <w:style w:type="character" w:customStyle="1" w:styleId="p1aChar">
    <w:name w:val="p1a Char"/>
    <w:basedOn w:val="DefaultParagraphFont"/>
    <w:link w:val="p1a"/>
    <w:rsid w:val="001C097A"/>
    <w:rPr>
      <w:rFonts w:eastAsia="Times New Roman"/>
    </w:rPr>
  </w:style>
  <w:style w:type="character" w:customStyle="1" w:styleId="EndNoteBibliographyTitleChar">
    <w:name w:val="EndNote Bibliography Title Char"/>
    <w:basedOn w:val="p1aChar"/>
    <w:link w:val="EndNoteBibliographyTitle"/>
    <w:rsid w:val="001C097A"/>
    <w:rPr>
      <w:rFonts w:eastAsia="Times New Roman"/>
      <w:noProof/>
      <w:sz w:val="18"/>
    </w:rPr>
  </w:style>
  <w:style w:type="paragraph" w:customStyle="1" w:styleId="EndNoteBibliography">
    <w:name w:val="EndNote Bibliography"/>
    <w:basedOn w:val="Normal"/>
    <w:link w:val="EndNoteBibliographyChar"/>
    <w:rsid w:val="001C097A"/>
    <w:rPr>
      <w:noProof/>
      <w:sz w:val="18"/>
    </w:rPr>
  </w:style>
  <w:style w:type="character" w:customStyle="1" w:styleId="EndNoteBibliographyChar">
    <w:name w:val="EndNote Bibliography Char"/>
    <w:basedOn w:val="p1aChar"/>
    <w:link w:val="EndNoteBibliography"/>
    <w:rsid w:val="001C097A"/>
    <w:rPr>
      <w:rFonts w:eastAsia="Times New Roman"/>
      <w:noProof/>
      <w:sz w:val="18"/>
    </w:rPr>
  </w:style>
  <w:style w:type="paragraph" w:styleId="NormalWeb">
    <w:name w:val="Normal (Web)"/>
    <w:basedOn w:val="Normal"/>
    <w:uiPriority w:val="99"/>
    <w:semiHidden/>
    <w:unhideWhenUsed/>
    <w:rsid w:val="003B46AF"/>
    <w:pPr>
      <w:overflowPunct/>
      <w:autoSpaceDE/>
      <w:autoSpaceDN/>
      <w:adjustRightInd/>
      <w:spacing w:before="100" w:beforeAutospacing="1" w:after="100" w:afterAutospacing="1" w:line="240" w:lineRule="auto"/>
      <w:ind w:firstLine="0"/>
      <w:jc w:val="left"/>
      <w:textAlignment w:val="auto"/>
    </w:pPr>
    <w:rPr>
      <w:sz w:val="24"/>
      <w:szCs w:val="24"/>
    </w:rPr>
  </w:style>
  <w:style w:type="paragraph" w:styleId="BodyText">
    <w:name w:val="Body Text"/>
    <w:basedOn w:val="Normal"/>
    <w:link w:val="BodyTextChar"/>
    <w:qFormat/>
    <w:rsid w:val="00266D7A"/>
    <w:pPr>
      <w:overflowPunct/>
      <w:autoSpaceDE/>
      <w:autoSpaceDN/>
      <w:adjustRightInd/>
      <w:spacing w:before="180" w:after="180" w:line="240" w:lineRule="auto"/>
      <w:ind w:firstLine="0"/>
      <w:jc w:val="left"/>
      <w:textAlignment w:val="auto"/>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266D7A"/>
    <w:rPr>
      <w:rFonts w:asciiTheme="minorHAnsi" w:eastAsiaTheme="minorHAnsi" w:hAnsiTheme="minorHAnsi" w:cstheme="minorBidi"/>
      <w:sz w:val="24"/>
      <w:szCs w:val="24"/>
    </w:rPr>
  </w:style>
  <w:style w:type="table" w:styleId="TableGrid">
    <w:name w:val="Table Grid"/>
    <w:basedOn w:val="TableNormal"/>
    <w:rsid w:val="00266D7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semiHidden/>
    <w:rsid w:val="0010774E"/>
    <w:rPr>
      <w:color w:val="666666"/>
    </w:rPr>
  </w:style>
  <w:style w:type="paragraph" w:customStyle="1" w:styleId="Compact">
    <w:name w:val="Compact"/>
    <w:basedOn w:val="BodyText"/>
    <w:qFormat/>
    <w:rsid w:val="00D834B6"/>
    <w:pPr>
      <w:spacing w:before="36" w:after="36"/>
    </w:pPr>
  </w:style>
  <w:style w:type="paragraph" w:customStyle="1" w:styleId="FirstParagraph">
    <w:name w:val="First Paragraph"/>
    <w:basedOn w:val="BodyText"/>
    <w:next w:val="BodyText"/>
    <w:link w:val="FirstParagraphChar"/>
    <w:qFormat/>
    <w:rsid w:val="00D834B6"/>
  </w:style>
  <w:style w:type="character" w:customStyle="1" w:styleId="FirstParagraphChar">
    <w:name w:val="First Paragraph Char"/>
    <w:basedOn w:val="BodyTextChar"/>
    <w:link w:val="FirstParagraph"/>
    <w:rsid w:val="00D834B6"/>
    <w:rPr>
      <w:rFonts w:asciiTheme="minorHAnsi" w:eastAsiaTheme="minorHAnsi" w:hAnsiTheme="minorHAnsi" w:cstheme="minorBidi"/>
      <w:sz w:val="24"/>
      <w:szCs w:val="24"/>
    </w:rPr>
  </w:style>
  <w:style w:type="paragraph" w:styleId="BalloonText">
    <w:name w:val="Balloon Text"/>
    <w:basedOn w:val="Normal"/>
    <w:link w:val="BalloonTextChar"/>
    <w:semiHidden/>
    <w:rsid w:val="00575E3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575E31"/>
    <w:rPr>
      <w:rFonts w:ascii="Segoe UI" w:eastAsia="Times New Roman" w:hAnsi="Segoe UI" w:cs="Segoe UI"/>
      <w:sz w:val="18"/>
      <w:szCs w:val="18"/>
    </w:rPr>
  </w:style>
  <w:style w:type="character" w:customStyle="1" w:styleId="citation-39">
    <w:name w:val="citation-39"/>
    <w:basedOn w:val="DefaultParagraphFont"/>
    <w:rsid w:val="0054054F"/>
  </w:style>
  <w:style w:type="character" w:customStyle="1" w:styleId="citation-38">
    <w:name w:val="citation-38"/>
    <w:basedOn w:val="DefaultParagraphFont"/>
    <w:rsid w:val="0054054F"/>
  </w:style>
  <w:style w:type="character" w:customStyle="1" w:styleId="citation-37">
    <w:name w:val="citation-37"/>
    <w:basedOn w:val="DefaultParagraphFont"/>
    <w:rsid w:val="0054054F"/>
  </w:style>
  <w:style w:type="character" w:customStyle="1" w:styleId="citation-36">
    <w:name w:val="citation-36"/>
    <w:basedOn w:val="DefaultParagraphFont"/>
    <w:rsid w:val="0054054F"/>
  </w:style>
  <w:style w:type="character" w:customStyle="1" w:styleId="citation-35">
    <w:name w:val="citation-35"/>
    <w:basedOn w:val="DefaultParagraphFont"/>
    <w:rsid w:val="0054054F"/>
  </w:style>
  <w:style w:type="character" w:customStyle="1" w:styleId="citation-34">
    <w:name w:val="citation-34"/>
    <w:basedOn w:val="DefaultParagraphFont"/>
    <w:rsid w:val="0054054F"/>
  </w:style>
  <w:style w:type="character" w:customStyle="1" w:styleId="citation-33">
    <w:name w:val="citation-33"/>
    <w:basedOn w:val="DefaultParagraphFont"/>
    <w:rsid w:val="0054054F"/>
  </w:style>
  <w:style w:type="character" w:customStyle="1" w:styleId="math-inline">
    <w:name w:val="math-inline"/>
    <w:basedOn w:val="DefaultParagraphFont"/>
    <w:rsid w:val="0054054F"/>
  </w:style>
  <w:style w:type="character" w:customStyle="1" w:styleId="citation-47">
    <w:name w:val="citation-47"/>
    <w:basedOn w:val="DefaultParagraphFont"/>
    <w:rsid w:val="0054054F"/>
  </w:style>
  <w:style w:type="character" w:customStyle="1" w:styleId="citation-46">
    <w:name w:val="citation-46"/>
    <w:basedOn w:val="DefaultParagraphFont"/>
    <w:rsid w:val="0054054F"/>
  </w:style>
  <w:style w:type="character" w:customStyle="1" w:styleId="citation-45">
    <w:name w:val="citation-45"/>
    <w:basedOn w:val="DefaultParagraphFont"/>
    <w:rsid w:val="0054054F"/>
  </w:style>
  <w:style w:type="character" w:customStyle="1" w:styleId="citation-44">
    <w:name w:val="citation-44"/>
    <w:basedOn w:val="DefaultParagraphFont"/>
    <w:rsid w:val="0054054F"/>
  </w:style>
  <w:style w:type="character" w:customStyle="1" w:styleId="citation-43">
    <w:name w:val="citation-43"/>
    <w:basedOn w:val="DefaultParagraphFont"/>
    <w:rsid w:val="0054054F"/>
  </w:style>
  <w:style w:type="character" w:customStyle="1" w:styleId="citation-42">
    <w:name w:val="citation-42"/>
    <w:basedOn w:val="DefaultParagraphFont"/>
    <w:rsid w:val="0054054F"/>
  </w:style>
  <w:style w:type="character" w:customStyle="1" w:styleId="citation-41">
    <w:name w:val="citation-41"/>
    <w:basedOn w:val="DefaultParagraphFont"/>
    <w:rsid w:val="0054054F"/>
  </w:style>
  <w:style w:type="character" w:customStyle="1" w:styleId="citation-40">
    <w:name w:val="citation-40"/>
    <w:basedOn w:val="DefaultParagraphFont"/>
    <w:rsid w:val="0054054F"/>
  </w:style>
  <w:style w:type="character" w:customStyle="1" w:styleId="citation-114">
    <w:name w:val="citation-114"/>
    <w:basedOn w:val="DefaultParagraphFont"/>
    <w:rsid w:val="00191C01"/>
  </w:style>
  <w:style w:type="character" w:customStyle="1" w:styleId="citation-113">
    <w:name w:val="citation-113"/>
    <w:basedOn w:val="DefaultParagraphFont"/>
    <w:rsid w:val="00191C01"/>
  </w:style>
  <w:style w:type="character" w:customStyle="1" w:styleId="citation-112">
    <w:name w:val="citation-112"/>
    <w:basedOn w:val="DefaultParagraphFont"/>
    <w:rsid w:val="00191C01"/>
  </w:style>
  <w:style w:type="character" w:customStyle="1" w:styleId="citation-111">
    <w:name w:val="citation-111"/>
    <w:basedOn w:val="DefaultParagraphFont"/>
    <w:rsid w:val="00191C01"/>
  </w:style>
  <w:style w:type="character" w:customStyle="1" w:styleId="citation-158">
    <w:name w:val="citation-158"/>
    <w:basedOn w:val="DefaultParagraphFont"/>
    <w:rsid w:val="00701792"/>
  </w:style>
  <w:style w:type="character" w:customStyle="1" w:styleId="citation-157">
    <w:name w:val="citation-157"/>
    <w:basedOn w:val="DefaultParagraphFont"/>
    <w:rsid w:val="00701792"/>
  </w:style>
  <w:style w:type="character" w:customStyle="1" w:styleId="citation-156">
    <w:name w:val="citation-156"/>
    <w:basedOn w:val="DefaultParagraphFont"/>
    <w:rsid w:val="00701792"/>
  </w:style>
  <w:style w:type="character" w:customStyle="1" w:styleId="citation-155">
    <w:name w:val="citation-155"/>
    <w:basedOn w:val="DefaultParagraphFont"/>
    <w:rsid w:val="00701792"/>
  </w:style>
  <w:style w:type="character" w:customStyle="1" w:styleId="citation-154">
    <w:name w:val="citation-154"/>
    <w:basedOn w:val="DefaultParagraphFont"/>
    <w:rsid w:val="00701792"/>
  </w:style>
  <w:style w:type="character" w:customStyle="1" w:styleId="citation-153">
    <w:name w:val="citation-153"/>
    <w:basedOn w:val="DefaultParagraphFont"/>
    <w:rsid w:val="00701792"/>
  </w:style>
  <w:style w:type="character" w:customStyle="1" w:styleId="citation-152">
    <w:name w:val="citation-152"/>
    <w:basedOn w:val="DefaultParagraphFont"/>
    <w:rsid w:val="00701792"/>
  </w:style>
  <w:style w:type="character" w:customStyle="1" w:styleId="citation-176">
    <w:name w:val="citation-176"/>
    <w:basedOn w:val="DefaultParagraphFont"/>
    <w:rsid w:val="0074563C"/>
  </w:style>
  <w:style w:type="character" w:customStyle="1" w:styleId="citation-175">
    <w:name w:val="citation-175"/>
    <w:basedOn w:val="DefaultParagraphFont"/>
    <w:rsid w:val="0074563C"/>
  </w:style>
  <w:style w:type="character" w:customStyle="1" w:styleId="citation-174">
    <w:name w:val="citation-174"/>
    <w:basedOn w:val="DefaultParagraphFont"/>
    <w:rsid w:val="0074563C"/>
  </w:style>
  <w:style w:type="character" w:customStyle="1" w:styleId="citation-173">
    <w:name w:val="citation-173"/>
    <w:basedOn w:val="DefaultParagraphFont"/>
    <w:rsid w:val="00745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18793">
      <w:bodyDiv w:val="1"/>
      <w:marLeft w:val="0"/>
      <w:marRight w:val="0"/>
      <w:marTop w:val="0"/>
      <w:marBottom w:val="0"/>
      <w:divBdr>
        <w:top w:val="none" w:sz="0" w:space="0" w:color="auto"/>
        <w:left w:val="none" w:sz="0" w:space="0" w:color="auto"/>
        <w:bottom w:val="none" w:sz="0" w:space="0" w:color="auto"/>
        <w:right w:val="none" w:sz="0" w:space="0" w:color="auto"/>
      </w:divBdr>
    </w:div>
    <w:div w:id="75249208">
      <w:bodyDiv w:val="1"/>
      <w:marLeft w:val="0"/>
      <w:marRight w:val="0"/>
      <w:marTop w:val="0"/>
      <w:marBottom w:val="0"/>
      <w:divBdr>
        <w:top w:val="none" w:sz="0" w:space="0" w:color="auto"/>
        <w:left w:val="none" w:sz="0" w:space="0" w:color="auto"/>
        <w:bottom w:val="none" w:sz="0" w:space="0" w:color="auto"/>
        <w:right w:val="none" w:sz="0" w:space="0" w:color="auto"/>
      </w:divBdr>
    </w:div>
    <w:div w:id="121966385">
      <w:bodyDiv w:val="1"/>
      <w:marLeft w:val="0"/>
      <w:marRight w:val="0"/>
      <w:marTop w:val="0"/>
      <w:marBottom w:val="0"/>
      <w:divBdr>
        <w:top w:val="none" w:sz="0" w:space="0" w:color="auto"/>
        <w:left w:val="none" w:sz="0" w:space="0" w:color="auto"/>
        <w:bottom w:val="none" w:sz="0" w:space="0" w:color="auto"/>
        <w:right w:val="none" w:sz="0" w:space="0" w:color="auto"/>
      </w:divBdr>
    </w:div>
    <w:div w:id="144710756">
      <w:bodyDiv w:val="1"/>
      <w:marLeft w:val="0"/>
      <w:marRight w:val="0"/>
      <w:marTop w:val="0"/>
      <w:marBottom w:val="0"/>
      <w:divBdr>
        <w:top w:val="none" w:sz="0" w:space="0" w:color="auto"/>
        <w:left w:val="none" w:sz="0" w:space="0" w:color="auto"/>
        <w:bottom w:val="none" w:sz="0" w:space="0" w:color="auto"/>
        <w:right w:val="none" w:sz="0" w:space="0" w:color="auto"/>
      </w:divBdr>
    </w:div>
    <w:div w:id="176047081">
      <w:bodyDiv w:val="1"/>
      <w:marLeft w:val="0"/>
      <w:marRight w:val="0"/>
      <w:marTop w:val="0"/>
      <w:marBottom w:val="0"/>
      <w:divBdr>
        <w:top w:val="none" w:sz="0" w:space="0" w:color="auto"/>
        <w:left w:val="none" w:sz="0" w:space="0" w:color="auto"/>
        <w:bottom w:val="none" w:sz="0" w:space="0" w:color="auto"/>
        <w:right w:val="none" w:sz="0" w:space="0" w:color="auto"/>
      </w:divBdr>
    </w:div>
    <w:div w:id="194587618">
      <w:bodyDiv w:val="1"/>
      <w:marLeft w:val="0"/>
      <w:marRight w:val="0"/>
      <w:marTop w:val="0"/>
      <w:marBottom w:val="0"/>
      <w:divBdr>
        <w:top w:val="none" w:sz="0" w:space="0" w:color="auto"/>
        <w:left w:val="none" w:sz="0" w:space="0" w:color="auto"/>
        <w:bottom w:val="none" w:sz="0" w:space="0" w:color="auto"/>
        <w:right w:val="none" w:sz="0" w:space="0" w:color="auto"/>
      </w:divBdr>
    </w:div>
    <w:div w:id="230577431">
      <w:bodyDiv w:val="1"/>
      <w:marLeft w:val="0"/>
      <w:marRight w:val="0"/>
      <w:marTop w:val="0"/>
      <w:marBottom w:val="0"/>
      <w:divBdr>
        <w:top w:val="none" w:sz="0" w:space="0" w:color="auto"/>
        <w:left w:val="none" w:sz="0" w:space="0" w:color="auto"/>
        <w:bottom w:val="none" w:sz="0" w:space="0" w:color="auto"/>
        <w:right w:val="none" w:sz="0" w:space="0" w:color="auto"/>
      </w:divBdr>
    </w:div>
    <w:div w:id="278877684">
      <w:bodyDiv w:val="1"/>
      <w:marLeft w:val="0"/>
      <w:marRight w:val="0"/>
      <w:marTop w:val="0"/>
      <w:marBottom w:val="0"/>
      <w:divBdr>
        <w:top w:val="none" w:sz="0" w:space="0" w:color="auto"/>
        <w:left w:val="none" w:sz="0" w:space="0" w:color="auto"/>
        <w:bottom w:val="none" w:sz="0" w:space="0" w:color="auto"/>
        <w:right w:val="none" w:sz="0" w:space="0" w:color="auto"/>
      </w:divBdr>
    </w:div>
    <w:div w:id="313143197">
      <w:bodyDiv w:val="1"/>
      <w:marLeft w:val="0"/>
      <w:marRight w:val="0"/>
      <w:marTop w:val="0"/>
      <w:marBottom w:val="0"/>
      <w:divBdr>
        <w:top w:val="none" w:sz="0" w:space="0" w:color="auto"/>
        <w:left w:val="none" w:sz="0" w:space="0" w:color="auto"/>
        <w:bottom w:val="none" w:sz="0" w:space="0" w:color="auto"/>
        <w:right w:val="none" w:sz="0" w:space="0" w:color="auto"/>
      </w:divBdr>
    </w:div>
    <w:div w:id="315494590">
      <w:bodyDiv w:val="1"/>
      <w:marLeft w:val="0"/>
      <w:marRight w:val="0"/>
      <w:marTop w:val="0"/>
      <w:marBottom w:val="0"/>
      <w:divBdr>
        <w:top w:val="none" w:sz="0" w:space="0" w:color="auto"/>
        <w:left w:val="none" w:sz="0" w:space="0" w:color="auto"/>
        <w:bottom w:val="none" w:sz="0" w:space="0" w:color="auto"/>
        <w:right w:val="none" w:sz="0" w:space="0" w:color="auto"/>
      </w:divBdr>
    </w:div>
    <w:div w:id="397440580">
      <w:bodyDiv w:val="1"/>
      <w:marLeft w:val="0"/>
      <w:marRight w:val="0"/>
      <w:marTop w:val="0"/>
      <w:marBottom w:val="0"/>
      <w:divBdr>
        <w:top w:val="none" w:sz="0" w:space="0" w:color="auto"/>
        <w:left w:val="none" w:sz="0" w:space="0" w:color="auto"/>
        <w:bottom w:val="none" w:sz="0" w:space="0" w:color="auto"/>
        <w:right w:val="none" w:sz="0" w:space="0" w:color="auto"/>
      </w:divBdr>
      <w:divsChild>
        <w:div w:id="1330254397">
          <w:marLeft w:val="0"/>
          <w:marRight w:val="0"/>
          <w:marTop w:val="0"/>
          <w:marBottom w:val="0"/>
          <w:divBdr>
            <w:top w:val="none" w:sz="0" w:space="0" w:color="auto"/>
            <w:left w:val="none" w:sz="0" w:space="0" w:color="auto"/>
            <w:bottom w:val="none" w:sz="0" w:space="0" w:color="auto"/>
            <w:right w:val="none" w:sz="0" w:space="0" w:color="auto"/>
          </w:divBdr>
          <w:divsChild>
            <w:div w:id="101280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8376">
      <w:bodyDiv w:val="1"/>
      <w:marLeft w:val="0"/>
      <w:marRight w:val="0"/>
      <w:marTop w:val="0"/>
      <w:marBottom w:val="0"/>
      <w:divBdr>
        <w:top w:val="none" w:sz="0" w:space="0" w:color="auto"/>
        <w:left w:val="none" w:sz="0" w:space="0" w:color="auto"/>
        <w:bottom w:val="none" w:sz="0" w:space="0" w:color="auto"/>
        <w:right w:val="none" w:sz="0" w:space="0" w:color="auto"/>
      </w:divBdr>
    </w:div>
    <w:div w:id="455755365">
      <w:bodyDiv w:val="1"/>
      <w:marLeft w:val="0"/>
      <w:marRight w:val="0"/>
      <w:marTop w:val="0"/>
      <w:marBottom w:val="0"/>
      <w:divBdr>
        <w:top w:val="none" w:sz="0" w:space="0" w:color="auto"/>
        <w:left w:val="none" w:sz="0" w:space="0" w:color="auto"/>
        <w:bottom w:val="none" w:sz="0" w:space="0" w:color="auto"/>
        <w:right w:val="none" w:sz="0" w:space="0" w:color="auto"/>
      </w:divBdr>
    </w:div>
    <w:div w:id="493254942">
      <w:bodyDiv w:val="1"/>
      <w:marLeft w:val="0"/>
      <w:marRight w:val="0"/>
      <w:marTop w:val="0"/>
      <w:marBottom w:val="0"/>
      <w:divBdr>
        <w:top w:val="none" w:sz="0" w:space="0" w:color="auto"/>
        <w:left w:val="none" w:sz="0" w:space="0" w:color="auto"/>
        <w:bottom w:val="none" w:sz="0" w:space="0" w:color="auto"/>
        <w:right w:val="none" w:sz="0" w:space="0" w:color="auto"/>
      </w:divBdr>
    </w:div>
    <w:div w:id="520583055">
      <w:bodyDiv w:val="1"/>
      <w:marLeft w:val="0"/>
      <w:marRight w:val="0"/>
      <w:marTop w:val="0"/>
      <w:marBottom w:val="0"/>
      <w:divBdr>
        <w:top w:val="none" w:sz="0" w:space="0" w:color="auto"/>
        <w:left w:val="none" w:sz="0" w:space="0" w:color="auto"/>
        <w:bottom w:val="none" w:sz="0" w:space="0" w:color="auto"/>
        <w:right w:val="none" w:sz="0" w:space="0" w:color="auto"/>
      </w:divBdr>
    </w:div>
    <w:div w:id="610279019">
      <w:bodyDiv w:val="1"/>
      <w:marLeft w:val="0"/>
      <w:marRight w:val="0"/>
      <w:marTop w:val="0"/>
      <w:marBottom w:val="0"/>
      <w:divBdr>
        <w:top w:val="none" w:sz="0" w:space="0" w:color="auto"/>
        <w:left w:val="none" w:sz="0" w:space="0" w:color="auto"/>
        <w:bottom w:val="none" w:sz="0" w:space="0" w:color="auto"/>
        <w:right w:val="none" w:sz="0" w:space="0" w:color="auto"/>
      </w:divBdr>
    </w:div>
    <w:div w:id="656150742">
      <w:bodyDiv w:val="1"/>
      <w:marLeft w:val="0"/>
      <w:marRight w:val="0"/>
      <w:marTop w:val="0"/>
      <w:marBottom w:val="0"/>
      <w:divBdr>
        <w:top w:val="none" w:sz="0" w:space="0" w:color="auto"/>
        <w:left w:val="none" w:sz="0" w:space="0" w:color="auto"/>
        <w:bottom w:val="none" w:sz="0" w:space="0" w:color="auto"/>
        <w:right w:val="none" w:sz="0" w:space="0" w:color="auto"/>
      </w:divBdr>
    </w:div>
    <w:div w:id="743452485">
      <w:bodyDiv w:val="1"/>
      <w:marLeft w:val="0"/>
      <w:marRight w:val="0"/>
      <w:marTop w:val="0"/>
      <w:marBottom w:val="0"/>
      <w:divBdr>
        <w:top w:val="none" w:sz="0" w:space="0" w:color="auto"/>
        <w:left w:val="none" w:sz="0" w:space="0" w:color="auto"/>
        <w:bottom w:val="none" w:sz="0" w:space="0" w:color="auto"/>
        <w:right w:val="none" w:sz="0" w:space="0" w:color="auto"/>
      </w:divBdr>
    </w:div>
    <w:div w:id="776019159">
      <w:bodyDiv w:val="1"/>
      <w:marLeft w:val="0"/>
      <w:marRight w:val="0"/>
      <w:marTop w:val="0"/>
      <w:marBottom w:val="0"/>
      <w:divBdr>
        <w:top w:val="none" w:sz="0" w:space="0" w:color="auto"/>
        <w:left w:val="none" w:sz="0" w:space="0" w:color="auto"/>
        <w:bottom w:val="none" w:sz="0" w:space="0" w:color="auto"/>
        <w:right w:val="none" w:sz="0" w:space="0" w:color="auto"/>
      </w:divBdr>
    </w:div>
    <w:div w:id="778336598">
      <w:bodyDiv w:val="1"/>
      <w:marLeft w:val="0"/>
      <w:marRight w:val="0"/>
      <w:marTop w:val="0"/>
      <w:marBottom w:val="0"/>
      <w:divBdr>
        <w:top w:val="none" w:sz="0" w:space="0" w:color="auto"/>
        <w:left w:val="none" w:sz="0" w:space="0" w:color="auto"/>
        <w:bottom w:val="none" w:sz="0" w:space="0" w:color="auto"/>
        <w:right w:val="none" w:sz="0" w:space="0" w:color="auto"/>
      </w:divBdr>
    </w:div>
    <w:div w:id="805119869">
      <w:bodyDiv w:val="1"/>
      <w:marLeft w:val="0"/>
      <w:marRight w:val="0"/>
      <w:marTop w:val="0"/>
      <w:marBottom w:val="0"/>
      <w:divBdr>
        <w:top w:val="none" w:sz="0" w:space="0" w:color="auto"/>
        <w:left w:val="none" w:sz="0" w:space="0" w:color="auto"/>
        <w:bottom w:val="none" w:sz="0" w:space="0" w:color="auto"/>
        <w:right w:val="none" w:sz="0" w:space="0" w:color="auto"/>
      </w:divBdr>
    </w:div>
    <w:div w:id="820729806">
      <w:bodyDiv w:val="1"/>
      <w:marLeft w:val="0"/>
      <w:marRight w:val="0"/>
      <w:marTop w:val="0"/>
      <w:marBottom w:val="0"/>
      <w:divBdr>
        <w:top w:val="none" w:sz="0" w:space="0" w:color="auto"/>
        <w:left w:val="none" w:sz="0" w:space="0" w:color="auto"/>
        <w:bottom w:val="none" w:sz="0" w:space="0" w:color="auto"/>
        <w:right w:val="none" w:sz="0" w:space="0" w:color="auto"/>
      </w:divBdr>
    </w:div>
    <w:div w:id="875393077">
      <w:bodyDiv w:val="1"/>
      <w:marLeft w:val="0"/>
      <w:marRight w:val="0"/>
      <w:marTop w:val="0"/>
      <w:marBottom w:val="0"/>
      <w:divBdr>
        <w:top w:val="none" w:sz="0" w:space="0" w:color="auto"/>
        <w:left w:val="none" w:sz="0" w:space="0" w:color="auto"/>
        <w:bottom w:val="none" w:sz="0" w:space="0" w:color="auto"/>
        <w:right w:val="none" w:sz="0" w:space="0" w:color="auto"/>
      </w:divBdr>
    </w:div>
    <w:div w:id="881599430">
      <w:bodyDiv w:val="1"/>
      <w:marLeft w:val="0"/>
      <w:marRight w:val="0"/>
      <w:marTop w:val="0"/>
      <w:marBottom w:val="0"/>
      <w:divBdr>
        <w:top w:val="none" w:sz="0" w:space="0" w:color="auto"/>
        <w:left w:val="none" w:sz="0" w:space="0" w:color="auto"/>
        <w:bottom w:val="none" w:sz="0" w:space="0" w:color="auto"/>
        <w:right w:val="none" w:sz="0" w:space="0" w:color="auto"/>
      </w:divBdr>
    </w:div>
    <w:div w:id="928732625">
      <w:bodyDiv w:val="1"/>
      <w:marLeft w:val="0"/>
      <w:marRight w:val="0"/>
      <w:marTop w:val="0"/>
      <w:marBottom w:val="0"/>
      <w:divBdr>
        <w:top w:val="none" w:sz="0" w:space="0" w:color="auto"/>
        <w:left w:val="none" w:sz="0" w:space="0" w:color="auto"/>
        <w:bottom w:val="none" w:sz="0" w:space="0" w:color="auto"/>
        <w:right w:val="none" w:sz="0" w:space="0" w:color="auto"/>
      </w:divBdr>
    </w:div>
    <w:div w:id="931159001">
      <w:bodyDiv w:val="1"/>
      <w:marLeft w:val="0"/>
      <w:marRight w:val="0"/>
      <w:marTop w:val="0"/>
      <w:marBottom w:val="0"/>
      <w:divBdr>
        <w:top w:val="none" w:sz="0" w:space="0" w:color="auto"/>
        <w:left w:val="none" w:sz="0" w:space="0" w:color="auto"/>
        <w:bottom w:val="none" w:sz="0" w:space="0" w:color="auto"/>
        <w:right w:val="none" w:sz="0" w:space="0" w:color="auto"/>
      </w:divBdr>
    </w:div>
    <w:div w:id="981467567">
      <w:bodyDiv w:val="1"/>
      <w:marLeft w:val="0"/>
      <w:marRight w:val="0"/>
      <w:marTop w:val="0"/>
      <w:marBottom w:val="0"/>
      <w:divBdr>
        <w:top w:val="none" w:sz="0" w:space="0" w:color="auto"/>
        <w:left w:val="none" w:sz="0" w:space="0" w:color="auto"/>
        <w:bottom w:val="none" w:sz="0" w:space="0" w:color="auto"/>
        <w:right w:val="none" w:sz="0" w:space="0" w:color="auto"/>
      </w:divBdr>
    </w:div>
    <w:div w:id="1037238503">
      <w:bodyDiv w:val="1"/>
      <w:marLeft w:val="0"/>
      <w:marRight w:val="0"/>
      <w:marTop w:val="0"/>
      <w:marBottom w:val="0"/>
      <w:divBdr>
        <w:top w:val="none" w:sz="0" w:space="0" w:color="auto"/>
        <w:left w:val="none" w:sz="0" w:space="0" w:color="auto"/>
        <w:bottom w:val="none" w:sz="0" w:space="0" w:color="auto"/>
        <w:right w:val="none" w:sz="0" w:space="0" w:color="auto"/>
      </w:divBdr>
      <w:divsChild>
        <w:div w:id="147988223">
          <w:marLeft w:val="0"/>
          <w:marRight w:val="0"/>
          <w:marTop w:val="0"/>
          <w:marBottom w:val="0"/>
          <w:divBdr>
            <w:top w:val="none" w:sz="0" w:space="0" w:color="auto"/>
            <w:left w:val="none" w:sz="0" w:space="0" w:color="auto"/>
            <w:bottom w:val="none" w:sz="0" w:space="0" w:color="auto"/>
            <w:right w:val="none" w:sz="0" w:space="0" w:color="auto"/>
          </w:divBdr>
          <w:divsChild>
            <w:div w:id="92754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66342">
      <w:bodyDiv w:val="1"/>
      <w:marLeft w:val="0"/>
      <w:marRight w:val="0"/>
      <w:marTop w:val="0"/>
      <w:marBottom w:val="0"/>
      <w:divBdr>
        <w:top w:val="none" w:sz="0" w:space="0" w:color="auto"/>
        <w:left w:val="none" w:sz="0" w:space="0" w:color="auto"/>
        <w:bottom w:val="none" w:sz="0" w:space="0" w:color="auto"/>
        <w:right w:val="none" w:sz="0" w:space="0" w:color="auto"/>
      </w:divBdr>
    </w:div>
    <w:div w:id="1126656865">
      <w:bodyDiv w:val="1"/>
      <w:marLeft w:val="0"/>
      <w:marRight w:val="0"/>
      <w:marTop w:val="0"/>
      <w:marBottom w:val="0"/>
      <w:divBdr>
        <w:top w:val="none" w:sz="0" w:space="0" w:color="auto"/>
        <w:left w:val="none" w:sz="0" w:space="0" w:color="auto"/>
        <w:bottom w:val="none" w:sz="0" w:space="0" w:color="auto"/>
        <w:right w:val="none" w:sz="0" w:space="0" w:color="auto"/>
      </w:divBdr>
    </w:div>
    <w:div w:id="1130246902">
      <w:bodyDiv w:val="1"/>
      <w:marLeft w:val="0"/>
      <w:marRight w:val="0"/>
      <w:marTop w:val="0"/>
      <w:marBottom w:val="0"/>
      <w:divBdr>
        <w:top w:val="none" w:sz="0" w:space="0" w:color="auto"/>
        <w:left w:val="none" w:sz="0" w:space="0" w:color="auto"/>
        <w:bottom w:val="none" w:sz="0" w:space="0" w:color="auto"/>
        <w:right w:val="none" w:sz="0" w:space="0" w:color="auto"/>
      </w:divBdr>
    </w:div>
    <w:div w:id="1196189957">
      <w:bodyDiv w:val="1"/>
      <w:marLeft w:val="0"/>
      <w:marRight w:val="0"/>
      <w:marTop w:val="0"/>
      <w:marBottom w:val="0"/>
      <w:divBdr>
        <w:top w:val="none" w:sz="0" w:space="0" w:color="auto"/>
        <w:left w:val="none" w:sz="0" w:space="0" w:color="auto"/>
        <w:bottom w:val="none" w:sz="0" w:space="0" w:color="auto"/>
        <w:right w:val="none" w:sz="0" w:space="0" w:color="auto"/>
      </w:divBdr>
    </w:div>
    <w:div w:id="1268342954">
      <w:bodyDiv w:val="1"/>
      <w:marLeft w:val="0"/>
      <w:marRight w:val="0"/>
      <w:marTop w:val="0"/>
      <w:marBottom w:val="0"/>
      <w:divBdr>
        <w:top w:val="none" w:sz="0" w:space="0" w:color="auto"/>
        <w:left w:val="none" w:sz="0" w:space="0" w:color="auto"/>
        <w:bottom w:val="none" w:sz="0" w:space="0" w:color="auto"/>
        <w:right w:val="none" w:sz="0" w:space="0" w:color="auto"/>
      </w:divBdr>
    </w:div>
    <w:div w:id="1291402037">
      <w:bodyDiv w:val="1"/>
      <w:marLeft w:val="0"/>
      <w:marRight w:val="0"/>
      <w:marTop w:val="0"/>
      <w:marBottom w:val="0"/>
      <w:divBdr>
        <w:top w:val="none" w:sz="0" w:space="0" w:color="auto"/>
        <w:left w:val="none" w:sz="0" w:space="0" w:color="auto"/>
        <w:bottom w:val="none" w:sz="0" w:space="0" w:color="auto"/>
        <w:right w:val="none" w:sz="0" w:space="0" w:color="auto"/>
      </w:divBdr>
    </w:div>
    <w:div w:id="1323922927">
      <w:bodyDiv w:val="1"/>
      <w:marLeft w:val="0"/>
      <w:marRight w:val="0"/>
      <w:marTop w:val="0"/>
      <w:marBottom w:val="0"/>
      <w:divBdr>
        <w:top w:val="none" w:sz="0" w:space="0" w:color="auto"/>
        <w:left w:val="none" w:sz="0" w:space="0" w:color="auto"/>
        <w:bottom w:val="none" w:sz="0" w:space="0" w:color="auto"/>
        <w:right w:val="none" w:sz="0" w:space="0" w:color="auto"/>
      </w:divBdr>
    </w:div>
    <w:div w:id="1336568696">
      <w:bodyDiv w:val="1"/>
      <w:marLeft w:val="0"/>
      <w:marRight w:val="0"/>
      <w:marTop w:val="0"/>
      <w:marBottom w:val="0"/>
      <w:divBdr>
        <w:top w:val="none" w:sz="0" w:space="0" w:color="auto"/>
        <w:left w:val="none" w:sz="0" w:space="0" w:color="auto"/>
        <w:bottom w:val="none" w:sz="0" w:space="0" w:color="auto"/>
        <w:right w:val="none" w:sz="0" w:space="0" w:color="auto"/>
      </w:divBdr>
    </w:div>
    <w:div w:id="1379160371">
      <w:bodyDiv w:val="1"/>
      <w:marLeft w:val="0"/>
      <w:marRight w:val="0"/>
      <w:marTop w:val="0"/>
      <w:marBottom w:val="0"/>
      <w:divBdr>
        <w:top w:val="none" w:sz="0" w:space="0" w:color="auto"/>
        <w:left w:val="none" w:sz="0" w:space="0" w:color="auto"/>
        <w:bottom w:val="none" w:sz="0" w:space="0" w:color="auto"/>
        <w:right w:val="none" w:sz="0" w:space="0" w:color="auto"/>
      </w:divBdr>
    </w:div>
    <w:div w:id="1409115948">
      <w:bodyDiv w:val="1"/>
      <w:marLeft w:val="0"/>
      <w:marRight w:val="0"/>
      <w:marTop w:val="0"/>
      <w:marBottom w:val="0"/>
      <w:divBdr>
        <w:top w:val="none" w:sz="0" w:space="0" w:color="auto"/>
        <w:left w:val="none" w:sz="0" w:space="0" w:color="auto"/>
        <w:bottom w:val="none" w:sz="0" w:space="0" w:color="auto"/>
        <w:right w:val="none" w:sz="0" w:space="0" w:color="auto"/>
      </w:divBdr>
    </w:div>
    <w:div w:id="1430152868">
      <w:bodyDiv w:val="1"/>
      <w:marLeft w:val="0"/>
      <w:marRight w:val="0"/>
      <w:marTop w:val="0"/>
      <w:marBottom w:val="0"/>
      <w:divBdr>
        <w:top w:val="none" w:sz="0" w:space="0" w:color="auto"/>
        <w:left w:val="none" w:sz="0" w:space="0" w:color="auto"/>
        <w:bottom w:val="none" w:sz="0" w:space="0" w:color="auto"/>
        <w:right w:val="none" w:sz="0" w:space="0" w:color="auto"/>
      </w:divBdr>
    </w:div>
    <w:div w:id="1466851010">
      <w:bodyDiv w:val="1"/>
      <w:marLeft w:val="0"/>
      <w:marRight w:val="0"/>
      <w:marTop w:val="0"/>
      <w:marBottom w:val="0"/>
      <w:divBdr>
        <w:top w:val="none" w:sz="0" w:space="0" w:color="auto"/>
        <w:left w:val="none" w:sz="0" w:space="0" w:color="auto"/>
        <w:bottom w:val="none" w:sz="0" w:space="0" w:color="auto"/>
        <w:right w:val="none" w:sz="0" w:space="0" w:color="auto"/>
      </w:divBdr>
    </w:div>
    <w:div w:id="1547065687">
      <w:bodyDiv w:val="1"/>
      <w:marLeft w:val="0"/>
      <w:marRight w:val="0"/>
      <w:marTop w:val="0"/>
      <w:marBottom w:val="0"/>
      <w:divBdr>
        <w:top w:val="none" w:sz="0" w:space="0" w:color="auto"/>
        <w:left w:val="none" w:sz="0" w:space="0" w:color="auto"/>
        <w:bottom w:val="none" w:sz="0" w:space="0" w:color="auto"/>
        <w:right w:val="none" w:sz="0" w:space="0" w:color="auto"/>
      </w:divBdr>
    </w:div>
    <w:div w:id="1549955876">
      <w:bodyDiv w:val="1"/>
      <w:marLeft w:val="0"/>
      <w:marRight w:val="0"/>
      <w:marTop w:val="0"/>
      <w:marBottom w:val="0"/>
      <w:divBdr>
        <w:top w:val="none" w:sz="0" w:space="0" w:color="auto"/>
        <w:left w:val="none" w:sz="0" w:space="0" w:color="auto"/>
        <w:bottom w:val="none" w:sz="0" w:space="0" w:color="auto"/>
        <w:right w:val="none" w:sz="0" w:space="0" w:color="auto"/>
      </w:divBdr>
    </w:div>
    <w:div w:id="1589457282">
      <w:bodyDiv w:val="1"/>
      <w:marLeft w:val="0"/>
      <w:marRight w:val="0"/>
      <w:marTop w:val="0"/>
      <w:marBottom w:val="0"/>
      <w:divBdr>
        <w:top w:val="none" w:sz="0" w:space="0" w:color="auto"/>
        <w:left w:val="none" w:sz="0" w:space="0" w:color="auto"/>
        <w:bottom w:val="none" w:sz="0" w:space="0" w:color="auto"/>
        <w:right w:val="none" w:sz="0" w:space="0" w:color="auto"/>
      </w:divBdr>
    </w:div>
    <w:div w:id="1646474256">
      <w:bodyDiv w:val="1"/>
      <w:marLeft w:val="0"/>
      <w:marRight w:val="0"/>
      <w:marTop w:val="0"/>
      <w:marBottom w:val="0"/>
      <w:divBdr>
        <w:top w:val="none" w:sz="0" w:space="0" w:color="auto"/>
        <w:left w:val="none" w:sz="0" w:space="0" w:color="auto"/>
        <w:bottom w:val="none" w:sz="0" w:space="0" w:color="auto"/>
        <w:right w:val="none" w:sz="0" w:space="0" w:color="auto"/>
      </w:divBdr>
    </w:div>
    <w:div w:id="1673531085">
      <w:bodyDiv w:val="1"/>
      <w:marLeft w:val="0"/>
      <w:marRight w:val="0"/>
      <w:marTop w:val="0"/>
      <w:marBottom w:val="0"/>
      <w:divBdr>
        <w:top w:val="none" w:sz="0" w:space="0" w:color="auto"/>
        <w:left w:val="none" w:sz="0" w:space="0" w:color="auto"/>
        <w:bottom w:val="none" w:sz="0" w:space="0" w:color="auto"/>
        <w:right w:val="none" w:sz="0" w:space="0" w:color="auto"/>
      </w:divBdr>
    </w:div>
    <w:div w:id="1676221741">
      <w:bodyDiv w:val="1"/>
      <w:marLeft w:val="0"/>
      <w:marRight w:val="0"/>
      <w:marTop w:val="0"/>
      <w:marBottom w:val="0"/>
      <w:divBdr>
        <w:top w:val="none" w:sz="0" w:space="0" w:color="auto"/>
        <w:left w:val="none" w:sz="0" w:space="0" w:color="auto"/>
        <w:bottom w:val="none" w:sz="0" w:space="0" w:color="auto"/>
        <w:right w:val="none" w:sz="0" w:space="0" w:color="auto"/>
      </w:divBdr>
    </w:div>
    <w:div w:id="1730378938">
      <w:bodyDiv w:val="1"/>
      <w:marLeft w:val="0"/>
      <w:marRight w:val="0"/>
      <w:marTop w:val="0"/>
      <w:marBottom w:val="0"/>
      <w:divBdr>
        <w:top w:val="none" w:sz="0" w:space="0" w:color="auto"/>
        <w:left w:val="none" w:sz="0" w:space="0" w:color="auto"/>
        <w:bottom w:val="none" w:sz="0" w:space="0" w:color="auto"/>
        <w:right w:val="none" w:sz="0" w:space="0" w:color="auto"/>
      </w:divBdr>
    </w:div>
    <w:div w:id="1739592591">
      <w:bodyDiv w:val="1"/>
      <w:marLeft w:val="0"/>
      <w:marRight w:val="0"/>
      <w:marTop w:val="0"/>
      <w:marBottom w:val="0"/>
      <w:divBdr>
        <w:top w:val="none" w:sz="0" w:space="0" w:color="auto"/>
        <w:left w:val="none" w:sz="0" w:space="0" w:color="auto"/>
        <w:bottom w:val="none" w:sz="0" w:space="0" w:color="auto"/>
        <w:right w:val="none" w:sz="0" w:space="0" w:color="auto"/>
      </w:divBdr>
    </w:div>
    <w:div w:id="1755860130">
      <w:bodyDiv w:val="1"/>
      <w:marLeft w:val="0"/>
      <w:marRight w:val="0"/>
      <w:marTop w:val="0"/>
      <w:marBottom w:val="0"/>
      <w:divBdr>
        <w:top w:val="none" w:sz="0" w:space="0" w:color="auto"/>
        <w:left w:val="none" w:sz="0" w:space="0" w:color="auto"/>
        <w:bottom w:val="none" w:sz="0" w:space="0" w:color="auto"/>
        <w:right w:val="none" w:sz="0" w:space="0" w:color="auto"/>
      </w:divBdr>
    </w:div>
    <w:div w:id="1797406572">
      <w:bodyDiv w:val="1"/>
      <w:marLeft w:val="0"/>
      <w:marRight w:val="0"/>
      <w:marTop w:val="0"/>
      <w:marBottom w:val="0"/>
      <w:divBdr>
        <w:top w:val="none" w:sz="0" w:space="0" w:color="auto"/>
        <w:left w:val="none" w:sz="0" w:space="0" w:color="auto"/>
        <w:bottom w:val="none" w:sz="0" w:space="0" w:color="auto"/>
        <w:right w:val="none" w:sz="0" w:space="0" w:color="auto"/>
      </w:divBdr>
    </w:div>
    <w:div w:id="1808082552">
      <w:bodyDiv w:val="1"/>
      <w:marLeft w:val="0"/>
      <w:marRight w:val="0"/>
      <w:marTop w:val="0"/>
      <w:marBottom w:val="0"/>
      <w:divBdr>
        <w:top w:val="none" w:sz="0" w:space="0" w:color="auto"/>
        <w:left w:val="none" w:sz="0" w:space="0" w:color="auto"/>
        <w:bottom w:val="none" w:sz="0" w:space="0" w:color="auto"/>
        <w:right w:val="none" w:sz="0" w:space="0" w:color="auto"/>
      </w:divBdr>
    </w:div>
    <w:div w:id="1812016478">
      <w:bodyDiv w:val="1"/>
      <w:marLeft w:val="0"/>
      <w:marRight w:val="0"/>
      <w:marTop w:val="0"/>
      <w:marBottom w:val="0"/>
      <w:divBdr>
        <w:top w:val="none" w:sz="0" w:space="0" w:color="auto"/>
        <w:left w:val="none" w:sz="0" w:space="0" w:color="auto"/>
        <w:bottom w:val="none" w:sz="0" w:space="0" w:color="auto"/>
        <w:right w:val="none" w:sz="0" w:space="0" w:color="auto"/>
      </w:divBdr>
    </w:div>
    <w:div w:id="1825585931">
      <w:bodyDiv w:val="1"/>
      <w:marLeft w:val="0"/>
      <w:marRight w:val="0"/>
      <w:marTop w:val="0"/>
      <w:marBottom w:val="0"/>
      <w:divBdr>
        <w:top w:val="none" w:sz="0" w:space="0" w:color="auto"/>
        <w:left w:val="none" w:sz="0" w:space="0" w:color="auto"/>
        <w:bottom w:val="none" w:sz="0" w:space="0" w:color="auto"/>
        <w:right w:val="none" w:sz="0" w:space="0" w:color="auto"/>
      </w:divBdr>
    </w:div>
    <w:div w:id="1853063100">
      <w:bodyDiv w:val="1"/>
      <w:marLeft w:val="0"/>
      <w:marRight w:val="0"/>
      <w:marTop w:val="0"/>
      <w:marBottom w:val="0"/>
      <w:divBdr>
        <w:top w:val="none" w:sz="0" w:space="0" w:color="auto"/>
        <w:left w:val="none" w:sz="0" w:space="0" w:color="auto"/>
        <w:bottom w:val="none" w:sz="0" w:space="0" w:color="auto"/>
        <w:right w:val="none" w:sz="0" w:space="0" w:color="auto"/>
      </w:divBdr>
    </w:div>
    <w:div w:id="1882012269">
      <w:bodyDiv w:val="1"/>
      <w:marLeft w:val="0"/>
      <w:marRight w:val="0"/>
      <w:marTop w:val="0"/>
      <w:marBottom w:val="0"/>
      <w:divBdr>
        <w:top w:val="none" w:sz="0" w:space="0" w:color="auto"/>
        <w:left w:val="none" w:sz="0" w:space="0" w:color="auto"/>
        <w:bottom w:val="none" w:sz="0" w:space="0" w:color="auto"/>
        <w:right w:val="none" w:sz="0" w:space="0" w:color="auto"/>
      </w:divBdr>
    </w:div>
    <w:div w:id="1990136437">
      <w:bodyDiv w:val="1"/>
      <w:marLeft w:val="0"/>
      <w:marRight w:val="0"/>
      <w:marTop w:val="0"/>
      <w:marBottom w:val="0"/>
      <w:divBdr>
        <w:top w:val="none" w:sz="0" w:space="0" w:color="auto"/>
        <w:left w:val="none" w:sz="0" w:space="0" w:color="auto"/>
        <w:bottom w:val="none" w:sz="0" w:space="0" w:color="auto"/>
        <w:right w:val="none" w:sz="0" w:space="0" w:color="auto"/>
      </w:divBdr>
    </w:div>
    <w:div w:id="1990598543">
      <w:bodyDiv w:val="1"/>
      <w:marLeft w:val="0"/>
      <w:marRight w:val="0"/>
      <w:marTop w:val="0"/>
      <w:marBottom w:val="0"/>
      <w:divBdr>
        <w:top w:val="none" w:sz="0" w:space="0" w:color="auto"/>
        <w:left w:val="none" w:sz="0" w:space="0" w:color="auto"/>
        <w:bottom w:val="none" w:sz="0" w:space="0" w:color="auto"/>
        <w:right w:val="none" w:sz="0" w:space="0" w:color="auto"/>
      </w:divBdr>
    </w:div>
    <w:div w:id="1995331787">
      <w:bodyDiv w:val="1"/>
      <w:marLeft w:val="0"/>
      <w:marRight w:val="0"/>
      <w:marTop w:val="0"/>
      <w:marBottom w:val="0"/>
      <w:divBdr>
        <w:top w:val="none" w:sz="0" w:space="0" w:color="auto"/>
        <w:left w:val="none" w:sz="0" w:space="0" w:color="auto"/>
        <w:bottom w:val="none" w:sz="0" w:space="0" w:color="auto"/>
        <w:right w:val="none" w:sz="0" w:space="0" w:color="auto"/>
      </w:divBdr>
    </w:div>
    <w:div w:id="2041589238">
      <w:bodyDiv w:val="1"/>
      <w:marLeft w:val="0"/>
      <w:marRight w:val="0"/>
      <w:marTop w:val="0"/>
      <w:marBottom w:val="0"/>
      <w:divBdr>
        <w:top w:val="none" w:sz="0" w:space="0" w:color="auto"/>
        <w:left w:val="none" w:sz="0" w:space="0" w:color="auto"/>
        <w:bottom w:val="none" w:sz="0" w:space="0" w:color="auto"/>
        <w:right w:val="none" w:sz="0" w:space="0" w:color="auto"/>
      </w:divBdr>
    </w:div>
    <w:div w:id="2058311345">
      <w:bodyDiv w:val="1"/>
      <w:marLeft w:val="0"/>
      <w:marRight w:val="0"/>
      <w:marTop w:val="0"/>
      <w:marBottom w:val="0"/>
      <w:divBdr>
        <w:top w:val="none" w:sz="0" w:space="0" w:color="auto"/>
        <w:left w:val="none" w:sz="0" w:space="0" w:color="auto"/>
        <w:bottom w:val="none" w:sz="0" w:space="0" w:color="auto"/>
        <w:right w:val="none" w:sz="0" w:space="0" w:color="auto"/>
      </w:divBdr>
    </w:div>
    <w:div w:id="2063212454">
      <w:bodyDiv w:val="1"/>
      <w:marLeft w:val="0"/>
      <w:marRight w:val="0"/>
      <w:marTop w:val="0"/>
      <w:marBottom w:val="0"/>
      <w:divBdr>
        <w:top w:val="none" w:sz="0" w:space="0" w:color="auto"/>
        <w:left w:val="none" w:sz="0" w:space="0" w:color="auto"/>
        <w:bottom w:val="none" w:sz="0" w:space="0" w:color="auto"/>
        <w:right w:val="none" w:sz="0" w:space="0" w:color="auto"/>
      </w:divBdr>
    </w:div>
    <w:div w:id="2087266723">
      <w:bodyDiv w:val="1"/>
      <w:marLeft w:val="0"/>
      <w:marRight w:val="0"/>
      <w:marTop w:val="0"/>
      <w:marBottom w:val="0"/>
      <w:divBdr>
        <w:top w:val="none" w:sz="0" w:space="0" w:color="auto"/>
        <w:left w:val="none" w:sz="0" w:space="0" w:color="auto"/>
        <w:bottom w:val="none" w:sz="0" w:space="0" w:color="auto"/>
        <w:right w:val="none" w:sz="0" w:space="0" w:color="auto"/>
      </w:divBdr>
    </w:div>
    <w:div w:id="20914649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98F5FE-3904-4635-8A19-EEE0AB694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1810</Words>
  <Characters>10318</Characters>
  <Application>Microsoft Office Word</Application>
  <DocSecurity>0</DocSecurity>
  <Lines>85</Lines>
  <Paragraphs>24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12104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Nguyen</dc:creator>
  <dc:description>Styles and macros for Springer Lecture Notes</dc:description>
  <cp:lastModifiedBy>Thành Quang Đỗ</cp:lastModifiedBy>
  <cp:revision>20</cp:revision>
  <dcterms:created xsi:type="dcterms:W3CDTF">2026-07-10T14:05:00Z</dcterms:created>
  <dcterms:modified xsi:type="dcterms:W3CDTF">2026-08-07T14:05:00Z</dcterms:modified>
</cp:coreProperties>
</file>