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đề-cương-chi-tiết-chuyên-đề-tiến-sĩ-số-1"/>
    <w:p>
      <w:pPr>
        <w:pStyle w:val="Heading1"/>
      </w:pPr>
      <w:r>
        <w:t xml:space="preserve">ĐỀ CƯƠNG CHI TIẾT — CHUYÊN ĐỀ TIẾN SĨ SỐ 1</w:t>
      </w:r>
    </w:p>
    <w:bookmarkStart w:id="9" w:name="X438b1f26d4e45267a7d359a0539aaca53ebaf4e"/>
    <w:p>
      <w:pPr>
        <w:pStyle w:val="Heading2"/>
      </w:pPr>
      <w:r>
        <w:t xml:space="preserve">Tài liệu độc lập để triển khai viết chi tiết (phiên làm việc riêng)</w:t>
      </w:r>
    </w:p>
    <w:p>
      <w:pPr>
        <w:pStyle w:val="BlockText"/>
      </w:pPr>
      <w:r>
        <w:rPr>
          <w:b/>
          <w:bCs/>
        </w:rPr>
        <w:t xml:space="preserve">Cách dùng file này</w:t>
      </w:r>
      <w:r>
        <w:t xml:space="preserve">: brief tự thân để viết trọn vẹn Chuyên đề 1 mà</w:t>
      </w:r>
      <w:r>
        <w:t xml:space="preserve"> </w:t>
      </w:r>
      <w:r>
        <w:t xml:space="preserve">không cần mở lại các file khác. Cần tra cứu sâu hơn → xem mục 9 cuối</w:t>
      </w:r>
      <w:r>
        <w:t xml:space="preserve"> </w:t>
      </w:r>
      <w:r>
        <w:t xml:space="preserve">file.</w:t>
      </w:r>
    </w:p>
    <w:p>
      <w:r>
        <w:pict>
          <v:rect style="width:0;height:1.5pt" o:hralign="center" o:hrstd="t" o:hr="t"/>
        </w:pict>
      </w:r>
    </w:p>
    <w:bookmarkEnd w:id="9"/>
    <w:bookmarkStart w:id="10" w:name="bối-cảnh-đề-tài"/>
    <w:p>
      <w:pPr>
        <w:pStyle w:val="Heading2"/>
      </w:pPr>
      <w:r>
        <w:t xml:space="preserve">0. Bối cảnh đề tài</w:t>
      </w:r>
    </w:p>
    <w:p>
      <w:pPr>
        <w:pStyle w:val="FirstParagraph"/>
      </w:pPr>
      <w:r>
        <w:rPr>
          <w:b/>
          <w:bCs/>
        </w:rPr>
        <w:t xml:space="preserve">Đề tài luận án:</w:t>
      </w:r>
      <w:r>
        <w:t xml:space="preserve"> </w:t>
      </w:r>
      <w:r>
        <w:t xml:space="preserve">&gt; NGHIÊN CỨU PHÁT TRIỂN THUẬT TOÁN TỐI ƯU METAHEURISTIC CHO KẾT CẤU HẠ TẦNG CẢNG BIỂN</w:t>
      </w:r>
    </w:p>
    <w:p>
      <w:pPr>
        <w:pStyle w:val="BodyText"/>
      </w:pPr>
      <w:r>
        <w:rPr>
          <w:b/>
          <w:bCs/>
        </w:rPr>
        <w:t xml:space="preserve">Tên Chuyên đề 1 (đã chốt):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CƠ SỞ KHOA HỌC BÀI TOÁN TỐI ƯU ĐA MỤC TIÊU CHO KẾT CẤU CÔNG TRÌNH CẢNG BIỂN</w:t>
      </w:r>
    </w:p>
    <w:p>
      <w:pPr>
        <w:pStyle w:val="BodyText"/>
      </w:pPr>
      <w:r>
        <w:rPr>
          <w:b/>
          <w:bCs/>
        </w:rPr>
        <w:t xml:space="preserve">Vai trò trong tổng thể 4 sản phẩm</w:t>
      </w:r>
      <w:r>
        <w:t xml:space="preserve">: CĐ1 chứng minh</w:t>
      </w:r>
      <w:r>
        <w:t xml:space="preserve"> </w:t>
      </w:r>
      <w:r>
        <w:rPr>
          <w:b/>
          <w:bCs/>
        </w:rPr>
        <w:t xml:space="preserve">“WHAT PROBLEM”</w:t>
      </w:r>
      <w:r>
        <w:t xml:space="preserve"> </w:t>
      </w:r>
      <w:r>
        <w:t xml:space="preserve">— xây dựng nền tảng khoa học và mô hình hóa bài toán, kết thúc bằng đặc</w:t>
      </w:r>
      <w:r>
        <w:t xml:space="preserve"> </w:t>
      </w:r>
      <w:r>
        <w:t xml:space="preserve">tả yêu cầu cho một thuật toán mới (MOSFOA). CĐ1</w:t>
      </w:r>
      <w:r>
        <w:t xml:space="preserve"> </w:t>
      </w:r>
      <w:r>
        <w:rPr>
          <w:b/>
          <w:bCs/>
        </w:rPr>
        <w:t xml:space="preserve">không trình bày</w:t>
      </w:r>
      <w:r>
        <w:t xml:space="preserve"> </w:t>
      </w:r>
      <w:r>
        <w:t xml:space="preserve">bất</w:t>
      </w:r>
      <w:r>
        <w:t xml:space="preserve"> </w:t>
      </w:r>
      <w:r>
        <w:t xml:space="preserve">kỳ kết quả benchmark hay kết quả kỹ thuật BD/MD/MJP nào — các phần đó</w:t>
      </w:r>
      <w:r>
        <w:t xml:space="preserve"> </w:t>
      </w:r>
      <w:r>
        <w:t xml:space="preserve">thuộc CĐ2 và CĐ3.</w:t>
      </w:r>
    </w:p>
    <w:p>
      <w:pPr>
        <w:pStyle w:val="BodyText"/>
      </w:pPr>
      <w:r>
        <w:rPr>
          <w:b/>
          <w:bCs/>
        </w:rPr>
        <w:t xml:space="preserve">Đóng góp khoa học tương ứng (Tầng 1/4)</w:t>
      </w:r>
      <w:r>
        <w:t xml:space="preserve">:</w:t>
      </w:r>
      <w:r>
        <w:t xml:space="preserve"> </w:t>
      </w:r>
      <w:r>
        <w:rPr>
          <w:i/>
          <w:iCs/>
        </w:rPr>
        <w:t xml:space="preserve">“Xây dựng khung chuẩn hóa</w:t>
      </w:r>
      <w:r>
        <w:rPr>
          <w:i/>
          <w:iCs/>
        </w:rPr>
        <w:t xml:space="preserve"> </w:t>
      </w:r>
      <w:r>
        <w:rPr>
          <w:i/>
          <w:iCs/>
        </w:rPr>
        <w:t xml:space="preserve">bài toán tối ưu đa mục tiêu theo đúng tiêu chuẩn thiết kế (code-based)</w:t>
      </w:r>
      <w:r>
        <w:rPr>
          <w:i/>
          <w:iCs/>
        </w:rPr>
        <w:t xml:space="preserve"> </w:t>
      </w:r>
      <w:r>
        <w:rPr>
          <w:i/>
          <w:iCs/>
        </w:rPr>
        <w:t xml:space="preserve">cho kết cấu cảng biển dạng cọc–bệ, làm cơ sở yêu cầu kỹ thuật cho một</w:t>
      </w:r>
      <w:r>
        <w:rPr>
          <w:i/>
          <w:iCs/>
        </w:rPr>
        <w:t xml:space="preserve"> </w:t>
      </w:r>
      <w:r>
        <w:rPr>
          <w:i/>
          <w:iCs/>
        </w:rPr>
        <w:t xml:space="preserve">thuật toán SI-MOO mới — thay vì áp dụng một thuật toán MOO tổng quát</w:t>
      </w:r>
      <w:r>
        <w:rPr>
          <w:i/>
          <w:iCs/>
        </w:rPr>
        <w:t xml:space="preserve"> </w:t>
      </w:r>
      <w:r>
        <w:rPr>
          <w:i/>
          <w:iCs/>
        </w:rPr>
        <w:t xml:space="preserve">không tính đến đặc thù ràng buộc ngành.”</w:t>
      </w:r>
    </w:p>
    <w:p>
      <w:pPr>
        <w:pStyle w:val="BodyText"/>
      </w:pPr>
      <w:r>
        <w:rPr>
          <w:b/>
          <w:bCs/>
        </w:rPr>
        <w:t xml:space="preserve">Tình trạng bản thảo cũ</w:t>
      </w:r>
      <w:r>
        <w:t xml:space="preserve">: đã có bản viết</w:t>
      </w:r>
      <w:r>
        <w:t xml:space="preserve"> </w:t>
      </w:r>
      <w:r>
        <w:rPr>
          <w:b/>
          <w:bCs/>
        </w:rPr>
        <w:t xml:space="preserve">trước khi có bài báo</w:t>
      </w:r>
      <w:r>
        <w:rPr>
          <w:b/>
          <w:bCs/>
        </w:rPr>
        <w:t xml:space="preserve"> </w:t>
      </w:r>
      <w:r>
        <w:rPr>
          <w:b/>
          <w:bCs/>
        </w:rPr>
        <w:t xml:space="preserve">MOSFOA</w:t>
      </w:r>
      <w:r>
        <w:t xml:space="preserve"> </w:t>
      </w:r>
      <w:r>
        <w:t xml:space="preserve">(</w:t>
      </w:r>
      <w:r>
        <w:rPr>
          <w:rStyle w:val="VerbatimChar"/>
        </w:rPr>
        <w:t xml:space="preserve">CHUYEN DE 1 HOAN CHINH.docx</w:t>
      </w:r>
      <w:r>
        <w:t xml:space="preserve">). NCS đã xác nhận</w:t>
      </w:r>
      <w:r>
        <w:t xml:space="preserve"> </w:t>
      </w:r>
      <w:r>
        <w:rPr>
          <w:b/>
          <w:bCs/>
        </w:rPr>
        <w:t xml:space="preserve">được phép</w:t>
      </w:r>
      <w:r>
        <w:rPr>
          <w:b/>
          <w:bCs/>
        </w:rPr>
        <w:t xml:space="preserve"> </w:t>
      </w:r>
      <w:r>
        <w:rPr>
          <w:b/>
          <w:bCs/>
        </w:rPr>
        <w:t xml:space="preserve">xóa và viết lại hoàn toàn</w:t>
      </w:r>
      <w:r>
        <w:t xml:space="preserve">. Bản cũ có 2 lỗi bắt buộc phải sửa triệt để</w:t>
      </w:r>
      <w:r>
        <w:t xml:space="preserve"> </w:t>
      </w:r>
      <w:r>
        <w:t xml:space="preserve">(xem mục 4 dưới): (a) trình bày dưới 1 chương duy nhất (mục 1.1–1.10),</w:t>
      </w:r>
      <w:r>
        <w:t xml:space="preserve"> </w:t>
      </w:r>
      <w:r>
        <w:t xml:space="preserve">vi phạm quy chế</w:t>
      </w:r>
      <w:r>
        <w:t xml:space="preserve"> </w:t>
      </w:r>
      <w:r>
        <w:t xml:space="preserve">“chia thành 03 chương”</w:t>
      </w:r>
      <w:r>
        <w:t xml:space="preserve">; (b) chưa chốt SFOA, còn để ngỏ</w:t>
      </w:r>
      <w:r>
        <w:t xml:space="preserve"> </w:t>
      </w:r>
      <w:r>
        <w:t xml:space="preserve">“chọn một thuật toán nền phù hợp từ danh mục như MPA/SFOA”</w:t>
      </w:r>
      <w:r>
        <w:t xml:space="preserve"> </w:t>
      </w:r>
      <w:r>
        <w:t xml:space="preserve">và dùng tên</w:t>
      </w:r>
      <w:r>
        <w:t xml:space="preserve"> </w:t>
      </w:r>
      <w:r>
        <w:t xml:space="preserve">sai</w:t>
      </w:r>
      <w:r>
        <w:t xml:space="preserve"> </w:t>
      </w:r>
      <w:r>
        <w:t xml:space="preserve">“MOSFOAP”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quy-cách-trình-bày-bắt-buộc"/>
    <w:p>
      <w:pPr>
        <w:pStyle w:val="Heading2"/>
      </w:pPr>
      <w:r>
        <w:t xml:space="preserve">1. Quy cách trình bày bắt buộc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Khổ giấy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Độ dài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quá 80 trang</w:t>
            </w:r>
            <w:r>
              <w:t xml:space="preserve">, không kể phụ lục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Times New Roman 14, giãn dòng 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Lề trên/dưới/trái/phải</w:t>
            </w:r>
          </w:p>
        </w:tc>
        <w:tc>
          <w:tcPr/>
          <w:p>
            <w:pPr>
              <w:pStyle w:val="Compact"/>
            </w:pPr>
            <w:r>
              <w:t xml:space="preserve">3 / 3,5 / 3,5 / 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trúc bắt buộc</w:t>
            </w:r>
          </w:p>
        </w:tc>
        <w:tc>
          <w:tcPr/>
          <w:p>
            <w:pPr>
              <w:pStyle w:val="Compact"/>
            </w:pPr>
            <w:r>
              <w:t xml:space="preserve">Mở đầu →</w:t>
            </w:r>
            <w:r>
              <w:t xml:space="preserve"> </w:t>
            </w:r>
            <w:r>
              <w:rPr>
                <w:b/>
                <w:bCs/>
              </w:rPr>
              <w:t xml:space="preserve">Nội dung chia đúng 03 chương</w:t>
            </w:r>
            <w:r>
              <w:t xml:space="preserve"> </w:t>
            </w:r>
            <w:r>
              <w:t xml:space="preserve">→ Kết luận (bàn luận) và kiến nghị → Tài liệu tham khảo → Phụ lục (nếu có)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Nội dung trọng tâm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Chủ yếu là kết quả nghiên cứu của chuyên đề</w:t>
            </w:r>
            <w:r>
              <w:t xml:space="preserve">, không phải một bài tổng quan tài liệu độc lập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hình thức tối quan trọng (vi phạm ở bản cũ, phải sửa)</w:t>
      </w:r>
      <w:r>
        <w:t xml:space="preserve">:</w:t>
      </w:r>
      <w:r>
        <w:t xml:space="preserve"> </w:t>
      </w:r>
      <w:r>
        <w:rPr>
          <w:i/>
          <w:iCs/>
        </w:rPr>
        <w:t xml:space="preserve">“Mỗi</w:t>
      </w:r>
      <w:r>
        <w:rPr>
          <w:i/>
          <w:iCs/>
        </w:rPr>
        <w:t xml:space="preserve"> </w:t>
      </w:r>
      <w:r>
        <w:rPr>
          <w:i/>
          <w:iCs/>
        </w:rPr>
        <w:t xml:space="preserve">Chuyên đề phải có 03 chương”</w:t>
      </w:r>
      <w:r>
        <w:t xml:space="preserve"> </w:t>
      </w:r>
      <w:r>
        <w:t xml:space="preserve">— đây là yêu cầu bắt buộc, tách vật lý</w:t>
      </w:r>
      <w:r>
        <w:t xml:space="preserve"> </w:t>
      </w:r>
      <w:r>
        <w:t xml:space="preserve">thành Chương 1/2/3, không phải các mục 1.1–1.10 dưới một chương.</w:t>
      </w:r>
    </w:p>
    <w:p>
      <w:r>
        <w:pict>
          <v:rect style="width:0;height:1.5pt" o:hralign="center" o:hrstd="t" o:hr="t"/>
        </w:pict>
      </w:r>
    </w:p>
    <w:bookmarkEnd w:id="11"/>
    <w:bookmarkStart w:id="12" w:name="quy-tắc-giá-trị-gia-tăng-áp-dụng-cho-cđ1"/>
    <w:p>
      <w:pPr>
        <w:pStyle w:val="Heading2"/>
      </w:pPr>
      <w:r>
        <w:t xml:space="preserve">2. Quy tắc</w:t>
      </w:r>
      <w:r>
        <w:t xml:space="preserve"> </w:t>
      </w:r>
      <w:r>
        <w:t xml:space="preserve">“giá trị gia tăng”</w:t>
      </w:r>
      <w:r>
        <w:t xml:space="preserve"> </w:t>
      </w:r>
      <w:r>
        <w:t xml:space="preserve">áp dụng cho CĐ1</w:t>
      </w:r>
    </w:p>
    <w:p>
      <w:pPr>
        <w:pStyle w:val="FirstParagraph"/>
      </w:pPr>
      <w:r>
        <w:t xml:space="preserve">CĐ1 không dựa trực tiếp trên bài báo Q3 (bài báo không có nội dung cơ sở</w:t>
      </w:r>
      <w:r>
        <w:t xml:space="preserve"> </w:t>
      </w:r>
      <w:r>
        <w:t xml:space="preserve">lý thuyết MOO/Pareto/NFL chi tiết — phần đó bài báo nén gọn trong vài</w:t>
      </w:r>
      <w:r>
        <w:t xml:space="preserve"> </w:t>
      </w:r>
      <w:r>
        <w:t xml:space="preserve">dòng). Vì vậy giá trị gia tăng của CĐ1 chủ yếu đến từ: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lý thuyết</w:t>
      </w:r>
      <w:r>
        <w:t xml:space="preserve">: trình bày đầy đủ, có lập luận từng bước, các</w:t>
      </w:r>
      <w:r>
        <w:t xml:space="preserve"> </w:t>
      </w:r>
      <w:r>
        <w:t xml:space="preserve">khái niệm mà bài báo chỉ nêu ngắn gọn (Pareto dominance, NFL, kiến</w:t>
      </w:r>
      <w:r>
        <w:t xml:space="preserve"> </w:t>
      </w:r>
      <w:r>
        <w:t xml:space="preserve">trúc SI-MOO, benchmark suites, các chỉ tiêu đánh giá).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đối chứng</w:t>
      </w:r>
      <w:r>
        <w:t xml:space="preserve">: dùng chính các công bố Track B của NCS (mục 5</w:t>
      </w:r>
      <w:r>
        <w:t xml:space="preserve"> </w:t>
      </w:r>
      <w:r>
        <w:t xml:space="preserve">dưới) làm bằng chứng thực nghiệm SOO/MOO trên kết cấu cảng biển khác,</w:t>
      </w:r>
      <w:r>
        <w:t xml:space="preserve"> </w:t>
      </w:r>
      <w:r>
        <w:t xml:space="preserve">thay vì chỉ trích dẫn tài liệu người khác.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phạm vi</w:t>
      </w:r>
      <w:r>
        <w:t xml:space="preserve">: mô hình hóa đầy đủ bài toán bến bệ cọc cao BTCT</w:t>
      </w:r>
      <w:r>
        <w:t xml:space="preserve"> </w:t>
      </w:r>
      <w:r>
        <w:t xml:space="preserve">theo tiêu chuẩn (biến rời rạc, ràng buộc địa kỹ thuật/BTCT, FEM/SSI)</w:t>
      </w:r>
      <w:r>
        <w:t xml:space="preserve"> </w:t>
      </w:r>
      <w:r>
        <w:t xml:space="preserve">— đây là nội dung KHÔNG có trong bài báo Q3 (bài báo trình bày trực</w:t>
      </w:r>
      <w:r>
        <w:t xml:space="preserve"> </w:t>
      </w:r>
      <w:r>
        <w:t xml:space="preserve">tiếp bài toán BD/MD/MJP đã hình thành, không trình bày quá trình xây</w:t>
      </w:r>
      <w:r>
        <w:t xml:space="preserve"> </w:t>
      </w:r>
      <w:r>
        <w:t xml:space="preserve">dựng khung mô hình hóa tổng quát).</w:t>
      </w:r>
    </w:p>
    <w:p>
      <w:r>
        <w:pict>
          <v:rect style="width:0;height:1.5pt" o:hralign="center" o:hrstd="t" o:hr="t"/>
        </w:pict>
      </w:r>
    </w:p>
    <w:bookmarkEnd w:id="12"/>
    <w:bookmarkStart w:id="16" w:name="X23e671e8ca7c2064bb06ceb86c7156c3a9ae335"/>
    <w:p>
      <w:pPr>
        <w:pStyle w:val="Heading2"/>
      </w:pPr>
      <w:r>
        <w:t xml:space="preserve">3. Cấu trúc 3 chương bắt buộc (dàn ý chi tiết)</w:t>
      </w:r>
    </w:p>
    <w:bookmarkStart w:id="13" w:name="Xfba66099ba3867cdd5f69b65eb5c6918d5be76d"/>
    <w:p>
      <w:pPr>
        <w:pStyle w:val="Heading3"/>
      </w:pPr>
      <w:r>
        <w:t xml:space="preserve">CHƯƠNG 1 — CƠ SỞ KHOA HỌC TỐI ƯU ĐA MỤC TIÊU VÀ METAHEURISTIC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1.1. Đặt vấn đề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1.2. Mục tiêu và câu hỏi nghiên cứu</w:t>
      </w:r>
      <w:r>
        <w:t xml:space="preserve"> </w:t>
      </w:r>
      <w:r>
        <w:t xml:space="preserve">(của riêng CĐ1, không lặp lại</w:t>
      </w:r>
      <w:r>
        <w:t xml:space="preserve"> </w:t>
      </w:r>
      <w:r>
        <w:t xml:space="preserve">mục tiêu luận án)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1.3. Đối tượng, phạm vi, giả thiết và phương pháp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1.4. Bài toán tối ưu đa mục tiêu</w:t>
      </w:r>
    </w:p>
    <w:p>
      <w:pPr>
        <w:pStyle w:val="Compact"/>
        <w:numPr>
          <w:ilvl w:val="1"/>
          <w:numId w:val="1003"/>
        </w:numPr>
      </w:pPr>
      <w:r>
        <w:t xml:space="preserve">Mô hình toán tổng quát: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003"/>
        </w:numPr>
      </w:pPr>
      <w:r>
        <w:t xml:space="preserve">Biến thiết kế, hàm mục tiêu, ràng buộc — phân loại tổng quát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1.5. Quan hệ Pareto và nghiệm không bị trội</w:t>
      </w:r>
    </w:p>
    <w:p>
      <w:pPr>
        <w:pStyle w:val="Compact"/>
        <w:numPr>
          <w:ilvl w:val="1"/>
          <w:numId w:val="1004"/>
        </w:numPr>
      </w:pPr>
      <w:r>
        <w:t xml:space="preserve">Định nghĩa trội Pareto (dominance), tập Pareto (PS), mặt Pareto (PF)</w:t>
      </w:r>
    </w:p>
    <w:p>
      <w:pPr>
        <w:pStyle w:val="Compact"/>
        <w:numPr>
          <w:ilvl w:val="1"/>
          <w:numId w:val="1004"/>
        </w:numPr>
      </w:pPr>
      <w:r>
        <w:t xml:space="preserve">Các phương pháp giải MOO: trọng số, ε-constraint, goal programming,</w:t>
      </w:r>
      <w:r>
        <w:t xml:space="preserve"> </w:t>
      </w:r>
      <w:r>
        <w:t xml:space="preserve">Pareto trực tiếp (ưu tiên trình bày sâu nhánh Pareto trực tiếp vì</w:t>
      </w:r>
      <w:r>
        <w:t xml:space="preserve"> </w:t>
      </w:r>
      <w:r>
        <w:t xml:space="preserve">đây là nền cho MOSFOA)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1.6. Metaheuristic và Swarm Intelligence</w:t>
      </w:r>
    </w:p>
    <w:p>
      <w:pPr>
        <w:pStyle w:val="Compact"/>
        <w:numPr>
          <w:ilvl w:val="1"/>
          <w:numId w:val="1005"/>
        </w:numPr>
      </w:pPr>
      <w:r>
        <w:t xml:space="preserve">Phân loại: gradient cổ điển → heuristic → metaheuristic</w:t>
      </w:r>
      <w:r>
        <w:t xml:space="preserve"> </w:t>
      </w:r>
      <w:r>
        <w:t xml:space="preserve">(trajectory-based vs population-based; cảm hứng sinh học/bầy</w:t>
      </w:r>
      <w:r>
        <w:t xml:space="preserve"> </w:t>
      </w:r>
      <w:r>
        <w:t xml:space="preserve">đàn/vật lý/xã hội)</w:t>
      </w:r>
    </w:p>
    <w:p>
      <w:pPr>
        <w:pStyle w:val="Compact"/>
        <w:numPr>
          <w:ilvl w:val="1"/>
          <w:numId w:val="1005"/>
        </w:numPr>
      </w:pPr>
      <w:r>
        <w:t xml:space="preserve">MOEA kinh điển: NSGA-II, SPEA2, PAES, RM-MEDA, DE</w:t>
      </w:r>
    </w:p>
    <w:p>
      <w:pPr>
        <w:pStyle w:val="Compact"/>
        <w:numPr>
          <w:ilvl w:val="1"/>
          <w:numId w:val="1005"/>
        </w:numPr>
      </w:pPr>
      <w:r>
        <w:t xml:space="preserve">SI-MOO hiện đại: MOMVO, MOMGA, MOALO, NS-MFO, MOMSA, MOGNDO</w:t>
      </w:r>
    </w:p>
    <w:p>
      <w:pPr>
        <w:pStyle w:val="Compact"/>
        <w:numPr>
          <w:ilvl w:val="1"/>
          <w:numId w:val="1005"/>
        </w:numPr>
      </w:pPr>
      <w:r>
        <w:t xml:space="preserve">Nhóm đơn mục tiêu tiềm năng mở rộng: SSA, FDA, MPA,</w:t>
      </w:r>
      <w:r>
        <w:t xml:space="preserve"> </w:t>
      </w:r>
      <w:r>
        <w:rPr>
          <w:b/>
          <w:bCs/>
        </w:rPr>
        <w:t xml:space="preserve">SFOA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1.7. NFL và yêu cầu phát triển thuật toán theo cấu trúc bài toán</w:t>
      </w:r>
    </w:p>
    <w:p>
      <w:pPr>
        <w:pStyle w:val="Compact"/>
        <w:numPr>
          <w:ilvl w:val="1"/>
          <w:numId w:val="1006"/>
        </w:numPr>
      </w:pPr>
      <w:r>
        <w:t xml:space="preserve">Định lý No Free Lunch (Wolpert–Macready) — hệ quả: không thuật toán</w:t>
      </w:r>
      <w:r>
        <w:t xml:space="preserve"> </w:t>
      </w:r>
      <w:r>
        <w:t xml:space="preserve">nào vượt trội tuyệt đối trên mọi lớp bài toán → cần thuật toán khai</w:t>
      </w:r>
      <w:r>
        <w:t xml:space="preserve"> </w:t>
      </w:r>
      <w:r>
        <w:t xml:space="preserve">thác cấu trúc riêng của bài toán kết cấu cảng biển</w:t>
      </w:r>
    </w:p>
    <w:bookmarkEnd w:id="13"/>
    <w:bookmarkStart w:id="14" w:name="X3b6250e341395a7b56fb2e39f0c9498e05aafcf"/>
    <w:p>
      <w:pPr>
        <w:pStyle w:val="Heading3"/>
      </w:pPr>
      <w:r>
        <w:t xml:space="preserve">CHƯƠNG 2 — ĐÁNH GIÁ THUẬT TOÁN VÀ TỐI ƯU KẾT CẤU THEO TIÊU CHUẨN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2.1. Nguyên tắc kiểm chứng thuật toán MOO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2.2. Benchmark IMOP, UF, RM-MEDA</w:t>
      </w:r>
      <w:r>
        <w:t xml:space="preserve"> </w:t>
      </w:r>
      <w:r>
        <w:t xml:space="preserve">(chỉ giới thiệu nguyên tắc/đặc</w:t>
      </w:r>
      <w:r>
        <w:t xml:space="preserve"> </w:t>
      </w:r>
      <w:r>
        <w:t xml:space="preserve">điểm bộ chuẩn — KHÔNG trình bày kết quả benchmark MOSFOA, đó là CĐ2)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2.3. Chỉ tiêu IGD/HV/Spread/Convergence</w:t>
      </w:r>
      <w:r>
        <w:t xml:space="preserve"> </w:t>
      </w:r>
      <w:r>
        <w:t xml:space="preserve">— GD/IGD (hội tụ),</w:t>
      </w:r>
      <w:r>
        <w:t xml:space="preserve"> </w:t>
      </w:r>
      <w:r>
        <w:t xml:space="preserve">spacing/Δ (phân bố), hypervolume (đa dạng+hội tụ), MS (độ phủ)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2.4. Kiểm định thống kê</w:t>
      </w:r>
      <w:r>
        <w:t xml:space="preserve"> </w:t>
      </w:r>
      <w:r>
        <w:t xml:space="preserve">— Wilcoxon rank-sum, Holm adjustment,</w:t>
      </w:r>
      <w:r>
        <w:t xml:space="preserve"> </w:t>
      </w:r>
      <w:r>
        <w:t xml:space="preserve">nguyên tắc W/D/L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2.5. Biến rời rạc và hỗn hợp</w:t>
      </w:r>
      <w:r>
        <w:t xml:space="preserve"> </w:t>
      </w:r>
      <w:r>
        <w:t xml:space="preserve">— biến thiết kế dạng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</m:rP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rời rạc theo catalogue (hình học, vật liệu, hệ cọc)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2.6. Xử lý ràng buộc</w:t>
      </w:r>
      <w:r>
        <w:t xml:space="preserve"> </w:t>
      </w:r>
      <w:r>
        <w:t xml:space="preserve">— nguyên tắc penalty, feasibility-first,</w:t>
      </w:r>
      <w:r>
        <w:t xml:space="preserve"> </w:t>
      </w:r>
      <w:r>
        <w:t xml:space="preserve">repair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2.7. Tối ưu theo tiêu chuẩn</w:t>
      </w:r>
      <w:r>
        <w:t xml:space="preserve"> </w:t>
      </w:r>
      <w:r>
        <w:t xml:space="preserve">— công thức hóa ULS/SLS tổng quát;</w:t>
      </w:r>
      <w:r>
        <w:t xml:space="preserve"> </w:t>
      </w:r>
      <w:r>
        <w:t xml:space="preserve">ràng buộc địa kỹ thuật (sức chịu tải đứng, trượt, lật, ổn định tổng</w:t>
      </w:r>
      <w:r>
        <w:t xml:space="preserve"> </w:t>
      </w:r>
      <w:r>
        <w:t xml:space="preserve">thể, lún/chuyển vị ngang); ràng buộc BTCT (uốn/cắt/kéo nén, tương tác</w:t>
      </w:r>
      <w:r>
        <w:t xml:space="preserve"> </w:t>
      </w:r>
      <w:r>
        <w:t xml:space="preserve">N–M, khe nứt/ứng suất)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2.8. FEM/SSI và chi phí tính toán</w:t>
      </w:r>
      <w:r>
        <w:t xml:space="preserve"> </w:t>
      </w:r>
      <w:r>
        <w:t xml:space="preserve">— tích hợp lò xo nền tương</w:t>
      </w:r>
      <w:r>
        <w:t xml:space="preserve"> </w:t>
      </w:r>
      <w:r>
        <w:t xml:space="preserve">đương, chi phí tính toán cao khi FEM lặp trong vòng lặp tối ưu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2.9. (MỚI — bắt buộc, đây là điểm khác biệt lớn nhất so với bản cũ)</w:t>
      </w:r>
      <w:r>
        <w:rPr>
          <w:b/>
          <w:bCs/>
        </w:rPr>
        <w:t xml:space="preserve"> </w:t>
      </w:r>
      <w:r>
        <w:rPr>
          <w:b/>
          <w:bCs/>
        </w:rPr>
        <w:t xml:space="preserve">Đối chứng thực nghiệm SOO và MOO trên kết cấu cảng biển từ các công</w:t>
      </w:r>
      <w:r>
        <w:rPr>
          <w:b/>
          <w:bCs/>
        </w:rPr>
        <w:t xml:space="preserve"> </w:t>
      </w:r>
      <w:r>
        <w:rPr>
          <w:b/>
          <w:bCs/>
        </w:rPr>
        <w:t xml:space="preserve">bố của NCS</w:t>
      </w:r>
      <w:r>
        <w:t xml:space="preserve"> </w:t>
      </w:r>
      <w:r>
        <w:t xml:space="preserve">— xem dàn ý chi tiết ở mục 5 dưới</w:t>
      </w:r>
    </w:p>
    <w:bookmarkEnd w:id="14"/>
    <w:bookmarkStart w:id="15" w:name="X8c0314554b6bea1a9e9ef9ace448667b6a4101d"/>
    <w:p>
      <w:pPr>
        <w:pStyle w:val="Heading3"/>
      </w:pPr>
      <w:r>
        <w:t xml:space="preserve">CHƯƠNG 3 — MÔ HÌNH BÀI TOÁN KẾT CẤU CẢNG VÀ ĐỊNH HƯỚNG PHÁT TRIỂN MOSFOA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3.1. Đặc trưng kết cấu bến cọc</w:t>
      </w:r>
      <w:r>
        <w:t xml:space="preserve"> </w:t>
      </w:r>
      <w:r>
        <w:t xml:space="preserve">— hệ cọc–bệ/bản công tác, đại diện</w:t>
      </w:r>
      <w:r>
        <w:t xml:space="preserve"> </w:t>
      </w:r>
      <w:r>
        <w:t xml:space="preserve">BD/MD/MJP (chỉ mô tả đặc trưng chung, không đi vào số liệu cụ thể của</w:t>
      </w:r>
      <w:r>
        <w:t xml:space="preserve"> </w:t>
      </w:r>
      <w:r>
        <w:t xml:space="preserve">từng dự án — số liệu đó thuộc CĐ3)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3.2. Biến thiết kế</w:t>
      </w:r>
      <w:r>
        <w:t xml:space="preserve"> </w:t>
      </w:r>
      <w:r>
        <w:t xml:space="preserve">— loại biến (đường kính/chiều dày cọc, độ xiên,</w:t>
      </w:r>
      <w:r>
        <w:t xml:space="preserve"> </w:t>
      </w:r>
      <w:r>
        <w:t xml:space="preserve">chiều dài, biến dầm MJP), miền giá trị rời rạc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3.3. Hàm mục tiêu cost–displacement</w:t>
      </w:r>
      <w:r>
        <w:t xml:space="preserve"> </w:t>
      </w:r>
      <w:r>
        <w:t xml:space="preserve">— công thức tổng quát (không</w:t>
      </w:r>
      <w:r>
        <w:t xml:space="preserve"> </w:t>
      </w:r>
      <w:r>
        <w:t xml:space="preserve">cần số liệu đơn giá cụ thể)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3.4. Ràng buộc kết cấu và địa kỹ thuật</w:t>
      </w:r>
      <w:r>
        <w:t xml:space="preserve"> </w:t>
      </w:r>
      <w:r>
        <w:t xml:space="preserve">— tổng hợp lại từ 2.7,</w:t>
      </w:r>
      <w:r>
        <w:t xml:space="preserve"> </w:t>
      </w:r>
      <w:r>
        <w:t xml:space="preserve">cụ thể hóa cho bài toán cọc–bệ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3.5. Mô hình FEM/SSI</w:t>
      </w:r>
      <w:r>
        <w:t xml:space="preserve"> </w:t>
      </w:r>
      <w:r>
        <w:t xml:space="preserve">— nguyên tắc mô hình hóa (không đi vào chi</w:t>
      </w:r>
      <w:r>
        <w:t xml:space="preserve"> </w:t>
      </w:r>
      <w:r>
        <w:t xml:space="preserve">tiết phần mềm SAP2000 cụ thể — đó là CĐ3)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3.6. Khoảng trống nghiên cứu</w:t>
      </w:r>
      <w:r>
        <w:t xml:space="preserve"> </w:t>
      </w:r>
      <w:r>
        <w:t xml:space="preserve">— nhắc lại 4 GAP đã nêu ở Tổng quan,</w:t>
      </w:r>
      <w:r>
        <w:t xml:space="preserve"> </w:t>
      </w:r>
      <w:r>
        <w:t xml:space="preserve">triển khai sâu hơn ở mức học thuật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3.7. Yêu cầu đối với thuật toán mới</w:t>
      </w:r>
      <w:r>
        <w:t xml:space="preserve"> </w:t>
      </w:r>
      <w:r>
        <w:t xml:space="preserve">— đặc tả yêu cầu: Pareto</w:t>
      </w:r>
      <w:r>
        <w:t xml:space="preserve"> </w:t>
      </w:r>
      <w:r>
        <w:t xml:space="preserve">archive, duy trì đa dạng, leader selection, xử lý biến rời rạc, xử lý</w:t>
      </w:r>
      <w:r>
        <w:t xml:space="preserve"> </w:t>
      </w:r>
      <w:r>
        <w:t xml:space="preserve">ràng buộc theo tiêu chuẩn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3.8. Định hướng MOSFOA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chốt dứt khoát SFOA</w:t>
      </w:r>
      <w:r>
        <w:t xml:space="preserve"> </w:t>
      </w:r>
      <w:r>
        <w:t xml:space="preserve">làm nền tảng</w:t>
      </w:r>
      <w:r>
        <w:t xml:space="preserve"> </w:t>
      </w:r>
      <w:r>
        <w:t xml:space="preserve">(không để ngỏ MPA/SFOA như bản cũ), có luận cứ khoa học (xem mục 6 —</w:t>
      </w:r>
      <w:r>
        <w:t xml:space="preserve"> </w:t>
      </w:r>
      <w:r>
        <w:t xml:space="preserve">cơ chế SFOA — để viết phần luận cứ này); trích dẫn bài báo Track B #3</w:t>
      </w:r>
      <w:r>
        <w:t xml:space="preserve"> </w:t>
      </w:r>
      <w:r>
        <w:t xml:space="preserve">(SFOA-SOO) làm bằng chứng thực nghiệm bổ sung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3.9. Vị trí của CĐ2 và CĐ3 trong luận án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3.10. Kết luận Chuyên đề 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5a34ffaab8b8287898e436f1767d7137f905b88"/>
    <w:p>
      <w:pPr>
        <w:pStyle w:val="Heading2"/>
      </w:pPr>
      <w:r>
        <w:t xml:space="preserve">4. Những điều bắt buộc phải sửa so với bản thảo cũ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 ở bản cũ</w:t>
            </w:r>
          </w:p>
        </w:tc>
        <w:tc>
          <w:tcPr/>
          <w:p>
            <w:pPr>
              <w:pStyle w:val="Compact"/>
            </w:pPr>
            <w:r>
              <w:t xml:space="preserve">Yêu cầu ở bản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bày 1 chương, mục 1.1–1.10</w:t>
            </w:r>
          </w:p>
        </w:tc>
        <w:tc>
          <w:tcPr/>
          <w:p>
            <w:pPr>
              <w:pStyle w:val="Compact"/>
            </w:pPr>
            <w:r>
              <w:t xml:space="preserve">Tách vật lý thành 3 chương như mục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Để ngỏ</w:t>
            </w:r>
            <w:r>
              <w:t xml:space="preserve"> </w:t>
            </w:r>
            <w:r>
              <w:t xml:space="preserve">“chọn một thuật toán nền phù hợp từ danh mục như MPA/SFOA”</w:t>
            </w:r>
          </w:p>
        </w:tc>
        <w:tc>
          <w:tcPr/>
          <w:p>
            <w:pPr>
              <w:pStyle w:val="Compact"/>
            </w:pPr>
            <w:r>
              <w:t xml:space="preserve">Chốt dứt khoát SFOA, có luận cứ (mục 3.8)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Dùng tên</w:t>
            </w:r>
            <w:r>
              <w:t xml:space="preserve"> </w:t>
            </w:r>
            <w:r>
              <w:t xml:space="preserve">“MOSFOAP”</w:t>
            </w:r>
          </w:p>
        </w:tc>
        <w:tc>
          <w:tcPr/>
          <w:p>
            <w:pPr>
              <w:pStyle w:val="Compact"/>
            </w:pPr>
            <w:r>
              <w:t xml:space="preserve">Dùng đúng</w:t>
            </w:r>
            <w:r>
              <w:t xml:space="preserve"> </w:t>
            </w:r>
            <w:r>
              <w:t xml:space="preserve">“MOSFOA”</w:t>
            </w:r>
            <w:r>
              <w:t xml:space="preserve"> </w:t>
            </w:r>
            <w:r>
              <w:t xml:space="preserve">(B-MOSFOA/E-MOSFOA)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mục đối chứng thực nghiệm</w:t>
            </w:r>
          </w:p>
        </w:tc>
        <w:tc>
          <w:tcPr/>
          <w:p>
            <w:pPr>
              <w:pStyle w:val="Compact"/>
            </w:pPr>
            <w:r>
              <w:t xml:space="preserve">Thêm mục 2.9 (Track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trình bày kết quả gì thuộc CĐ2/CĐ3</w:t>
            </w:r>
          </w:p>
        </w:tc>
        <w:tc>
          <w:tcPr/>
          <w:p>
            <w:pPr>
              <w:pStyle w:val="Compact"/>
            </w:pPr>
            <w:r>
              <w:t xml:space="preserve">Giữ nguyên — CĐ1 chỉ dừng ở</w:t>
            </w:r>
            <w:r>
              <w:t xml:space="preserve"> </w:t>
            </w:r>
            <w:r>
              <w:t xml:space="preserve">“yêu cầu/đặc tả cho MOSFOA”</w:t>
            </w:r>
            <w:r>
              <w:t xml:space="preserve">, không được có bất kỳ số liệu benchmark hay BD/MD/MJP nào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0c46570c05c78ddaa74a2ce0e295474af94b6c"/>
    <w:p>
      <w:pPr>
        <w:pStyle w:val="Heading2"/>
      </w:pPr>
      <w:r>
        <w:t xml:space="preserve">5. Mục 2.9 — Đối chứng thực nghiệm SOO/MOO từ Track B (dàn ý chi tiết)</w:t>
      </w:r>
    </w:p>
    <w:p>
      <w:pPr>
        <w:pStyle w:val="FirstParagraph"/>
      </w:pPr>
      <w:r>
        <w:t xml:space="preserve">Mục này KHÔNG lặp lại benchmark IMOP/UF/RM-MEDA (đó thuộc CĐ2). Nó dùng</w:t>
      </w:r>
      <w:r>
        <w:t xml:space="preserve"> </w:t>
      </w:r>
      <w:r>
        <w:t xml:space="preserve">kết quả</w:t>
      </w:r>
      <w:r>
        <w:t xml:space="preserve"> </w:t>
      </w:r>
      <w:r>
        <w:rPr>
          <w:b/>
          <w:bCs/>
        </w:rPr>
        <w:t xml:space="preserve">của chính NCS</w:t>
      </w:r>
      <w:r>
        <w:t xml:space="preserve"> </w:t>
      </w:r>
      <w:r>
        <w:t xml:space="preserve">trên các kết cấu cảng biển KHÁC để minh chứng</w:t>
      </w:r>
      <w:r>
        <w:t xml:space="preserve"> </w:t>
      </w:r>
      <w:r>
        <w:t xml:space="preserve">cho luận điểm</w:t>
      </w:r>
      <w:r>
        <w:t xml:space="preserve"> </w:t>
      </w:r>
      <w:r>
        <w:t xml:space="preserve">“cần một thuật toán chuyên biệt hơn cho lớp bài toán kết</w:t>
      </w:r>
      <w:r>
        <w:t xml:space="preserve"> </w:t>
      </w:r>
      <w:r>
        <w:t xml:space="preserve">cấu cảng”</w:t>
      </w:r>
      <w:r>
        <w:t xml:space="preserve"> </w:t>
      </w:r>
      <w:r>
        <w:t xml:space="preserve">— nói cách khác, đây là dữ liệu thực nghiệm hỗ trợ GAP 2/GAP 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bố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Nhận định rút ra cho CĐ1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  <w:r>
              <w:t xml:space="preserve"> </w:t>
            </w:r>
            <w:r>
              <w:rPr>
                <w:i/>
                <w:iCs/>
              </w:rPr>
              <w:t xml:space="preserve">Efficient Design of Single Mooring Buoy Lines: A MOMSA-Based Approach</w:t>
            </w:r>
          </w:p>
        </w:tc>
        <w:tc>
          <w:tcPr/>
          <w:p>
            <w:pPr>
              <w:pStyle w:val="Compact"/>
            </w:pPr>
            <w:r>
              <w:t xml:space="preserve">Dây neo phao đơn</w:t>
            </w:r>
          </w:p>
        </w:tc>
        <w:tc>
          <w:tcPr/>
          <w:p>
            <w:pPr>
              <w:pStyle w:val="Compact"/>
            </w:pPr>
            <w:r>
              <w:t xml:space="preserve">MOMSA</w:t>
            </w:r>
          </w:p>
        </w:tc>
        <w:tc>
          <w:tcPr/>
          <w:p>
            <w:pPr>
              <w:pStyle w:val="Compact"/>
            </w:pPr>
            <w:r>
              <w:t xml:space="preserve">MOMSA cho thấy khả năng áp dụng MOO nhưng chưa chuyên biệt hóa cho ràng buộc cọc–bệ.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  <w:r>
              <w:t xml:space="preserve"> </w:t>
            </w:r>
            <w:r>
              <w:rPr>
                <w:i/>
                <w:iCs/>
              </w:rPr>
              <w:t xml:space="preserve">Tối ưu thể tích bê tông kết cấu tường chắn phía sau cầu tàu bằng thuật toán tối ưu Sao biển (SFOA)</w:t>
            </w:r>
          </w:p>
        </w:tc>
        <w:tc>
          <w:tcPr/>
          <w:p>
            <w:pPr>
              <w:pStyle w:val="Compact"/>
            </w:pPr>
            <w:r>
              <w:t xml:space="preserve">Tường chắn sau cầu tàu</w:t>
            </w:r>
          </w:p>
        </w:tc>
        <w:tc>
          <w:tcPr/>
          <w:p>
            <w:pPr>
              <w:pStyle w:val="Compact"/>
            </w:pPr>
            <w:r>
              <w:t xml:space="preserve">SFOA</w:t>
            </w:r>
          </w:p>
        </w:tc>
        <w:tc>
          <w:tcPr/>
          <w:p>
            <w:pPr>
              <w:pStyle w:val="Compact"/>
            </w:pPr>
            <w:r>
              <w:t xml:space="preserve">Bằng chứng SOO trực tiếp để chốt SFOA làm nền tảng; dẫn tới các yêu cầu archive, đa dạng và leader selection khi chuyển sang MOO.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  <w:r>
              <w:t xml:space="preserve"> </w:t>
            </w:r>
            <w:r>
              <w:rPr>
                <w:i/>
                <w:iCs/>
              </w:rPr>
              <w:t xml:space="preserve">Multi-objective Optimization of I-section Steel Frames under TCVN 5575:2024: A Comparative Study of Metaheuristic Algorithms</w:t>
            </w:r>
            <w:r>
              <w:t xml:space="preserve"> </w:t>
            </w:r>
            <w:r>
              <w:t xml:space="preserve">(ICERA 2026 —</w:t>
            </w:r>
            <w:r>
              <w:t xml:space="preserve"> </w:t>
            </w:r>
            <w:r>
              <w:rPr>
                <w:b/>
                <w:bCs/>
              </w:rPr>
              <w:t xml:space="preserve">đang triển khai/dự kiến gửi, chưa nộp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Khung thép hạ tầng cảng</w:t>
            </w:r>
          </w:p>
        </w:tc>
        <w:tc>
          <w:tcPr/>
          <w:p>
            <w:pPr>
              <w:pStyle w:val="Compact"/>
            </w:pPr>
            <w:r>
              <w:t xml:space="preserve">So sánh metaheuristic</w:t>
            </w:r>
          </w:p>
        </w:tc>
        <w:tc>
          <w:tcPr/>
          <w:p>
            <w:pPr>
              <w:pStyle w:val="Compact"/>
            </w:pPr>
            <w:r>
              <w:t xml:space="preserve">Minh chứng khung đánh giá thuật toán áp dụng được trên hệ tiêu chuẩn thép khác —</w:t>
            </w:r>
            <w:r>
              <w:t xml:space="preserve"> </w:t>
            </w:r>
            <w:r>
              <w:rPr>
                <w:b/>
                <w:bCs/>
              </w:rPr>
              <w:t xml:space="preserve">trích dẫn có điều kiện</w:t>
            </w:r>
            <w:r>
              <w:t xml:space="preserve"> </w:t>
            </w:r>
            <w:r>
              <w:t xml:space="preserve">đến khi bài được nộp/chấp nhận.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#5–#7 Các công bố MOSFOA trên hệ cọc cầu tàu</w:t>
            </w:r>
          </w:p>
        </w:tc>
        <w:tc>
          <w:tcPr/>
          <w:p>
            <w:pPr>
              <w:pStyle w:val="Compact"/>
            </w:pPr>
            <w:r>
              <w:t xml:space="preserve">Hệ cọc cầu tàu theo case, quy mô, tải trọng và địa kỹ thuật khác nhau</w:t>
            </w:r>
          </w:p>
        </w:tc>
        <w:tc>
          <w:tcPr/>
          <w:p>
            <w:pPr>
              <w:pStyle w:val="Compact"/>
            </w:pPr>
            <w:r>
              <w:t xml:space="preserve">MOSFOA/MOFDA</w:t>
            </w:r>
          </w:p>
        </w:tc>
        <w:tc>
          <w:tcPr/>
          <w:p>
            <w:pPr>
              <w:pStyle w:val="Compact"/>
            </w:pPr>
            <w:r>
              <w:t xml:space="preserve">Chỉ dùng để chỉ ra yêu cầu kiểm chứng chuyển giao; số liệu chi tiết thuộc CĐ3 và Chương 6.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viết</w:t>
      </w:r>
      <w:r>
        <w:t xml:space="preserve">: với mỗi công bố — 1 đoạn mô tả bài toán, 1 đoạn tóm tắt</w:t>
      </w:r>
      <w:r>
        <w:t xml:space="preserve"> </w:t>
      </w:r>
      <w:r>
        <w:t xml:space="preserve">phát hiện chính, 1 câu kết nối rõ ràng với luận điểm của CĐ1 (không sa</w:t>
      </w:r>
      <w:r>
        <w:t xml:space="preserve"> </w:t>
      </w:r>
      <w:r>
        <w:t xml:space="preserve">vào trình bày lại phương pháp/kết quả chi tiết của các bài này).</w:t>
      </w:r>
    </w:p>
    <w:p>
      <w:r>
        <w:pict>
          <v:rect style="width:0;height:1.5pt" o:hralign="center" o:hrstd="t" o:hr="t"/>
        </w:pict>
      </w:r>
    </w:p>
    <w:bookmarkEnd w:id="18"/>
    <w:bookmarkStart w:id="19" w:name="X31878647acd81c492dafe43e32eba24ad772583"/>
    <w:p>
      <w:pPr>
        <w:pStyle w:val="Heading2"/>
      </w:pPr>
      <w:r>
        <w:t xml:space="preserve">6. Cơ chế SFOA — dữ liệu tham chiếu để viết mục 1.6/3.8 (trích từ bài báo Q3, khỏi cần đọc lại)</w:t>
      </w:r>
    </w:p>
    <w:p>
      <w:pPr>
        <w:pStyle w:val="FirstParagraph"/>
      </w:pPr>
      <w:r>
        <w:rPr>
          <w:b/>
          <w:bCs/>
        </w:rPr>
        <w:t xml:space="preserve">SFOA (Starfish Optimization Algorithm)</w:t>
      </w:r>
      <w:r>
        <w:t xml:space="preserve"> </w:t>
      </w:r>
      <w:r>
        <w:t xml:space="preserve">— nguyên bản là thuật toán</w:t>
      </w:r>
      <w:r>
        <w:t xml:space="preserve"> </w:t>
      </w:r>
      <w:r>
        <w:t xml:space="preserve">đơn mục tiêu, mô phỏng hành vi tìm kiếm của sao biển, gồm các cơ chế</w:t>
      </w:r>
      <w:r>
        <w:t xml:space="preserve"> </w:t>
      </w:r>
      <w:r>
        <w:t xml:space="preserve">chính (theo đúng bài báo Q3, mục 2.2):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Exploration</w:t>
      </w:r>
      <w:r>
        <w:t xml:space="preserve">: dùng</w:t>
      </w:r>
      <w:r>
        <w:t xml:space="preserve"> </w:t>
      </w:r>
      <w:r>
        <w:t xml:space="preserve">“arm-twist rule”</w:t>
      </w:r>
      <w:r>
        <w:t xml:space="preserve"> </w:t>
      </w:r>
      <w:r>
        <w:t xml:space="preserve">(cập nhật nhiều chiều) và</w:t>
      </w:r>
      <w:r>
        <w:t xml:space="preserve"> </w:t>
      </w:r>
      <w:r>
        <w:t xml:space="preserve">“energy-step rule”</w:t>
      </w:r>
      <w:r>
        <w:t xml:space="preserve"> </w:t>
      </w:r>
      <w:r>
        <w:t xml:space="preserve">(cập nhật ít chiều), điều khiển bởi tham số xác</w:t>
      </w:r>
      <w:r>
        <w:t xml:space="preserve"> </w:t>
      </w:r>
      <w:r>
        <w:t xml:space="preserve">suất</w:t>
      </w:r>
      <w:r>
        <w:t xml:space="preserve"> </w:t>
      </w:r>
      <m:oMath>
        <m:r>
          <m:t>G</m:t>
        </m:r>
        <m:r>
          <m:t>P</m:t>
        </m:r>
      </m:oMath>
      <w:r>
        <w:t xml:space="preserve"> </w:t>
      </w:r>
      <w:r>
        <w:t xml:space="preserve">(exploration probability).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Exploitation</w:t>
      </w:r>
      <w:r>
        <w:t xml:space="preserve">: dùng</w:t>
      </w:r>
      <w:r>
        <w:t xml:space="preserve"> </w:t>
      </w:r>
      <w:r>
        <w:t xml:space="preserve">“preying rule”</w:t>
      </w:r>
      <w:r>
        <w:t xml:space="preserve"> </w:t>
      </w:r>
      <w:r>
        <w:t xml:space="preserve">để cập nhật vị trí ứng viên.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Regeneration</w:t>
      </w:r>
      <w:r>
        <w:t xml:space="preserve">: áp dụng cho cá thể cuối cùng (kém nhất) để làm mới</w:t>
      </w:r>
      <w:r>
        <w:t xml:space="preserve"> </w:t>
      </w:r>
      <w:r>
        <w:t xml:space="preserve">quần thể.</w:t>
      </w:r>
    </w:p>
    <w:p>
      <w:pPr>
        <w:pStyle w:val="FirstParagraph"/>
      </w:pPr>
      <w:r>
        <w:rPr>
          <w:b/>
          <w:bCs/>
        </w:rPr>
        <w:t xml:space="preserve">Hạn chế của SFOA khi mở rộng sang MOO</w:t>
      </w:r>
      <w:r>
        <w:t xml:space="preserve"> </w:t>
      </w:r>
      <w:r>
        <w:t xml:space="preserve">(đây chính là luận cứ cho mục</w:t>
      </w:r>
      <w:r>
        <w:t xml:space="preserve"> </w:t>
      </w:r>
      <w:r>
        <w:t xml:space="preserve">1.7 và 3.7/3.8):</w:t>
      </w:r>
      <w:r>
        <w:t xml:space="preserve"> </w:t>
      </w:r>
      <w:r>
        <w:t xml:space="preserve">1. Chỉ có một giá trị fitness — không xử lý được vector mục tiêu;</w:t>
      </w:r>
      <w:r>
        <w:t xml:space="preserve"> </w:t>
      </w:r>
      <w:r>
        <w:t xml:space="preserve">2. Không có external archive lưu nghiệm không bị trội;</w:t>
      </w:r>
      <w:r>
        <w:t xml:space="preserve"> </w:t>
      </w:r>
      <w:r>
        <w:t xml:space="preserve">3. Không có cơ chế duy trì đa dạng (grid/crowding) trên mặt Pareto;</w:t>
      </w:r>
      <w:r>
        <w:t xml:space="preserve"> </w:t>
      </w:r>
      <w:r>
        <w:t xml:space="preserve">4. Không có leader selection từ archive (SFOA gốc chỉ có</w:t>
      </w:r>
      <w:r>
        <w:t xml:space="preserve"> </w:t>
      </w:r>
      <w:r>
        <w:t xml:space="preserve">“global best”</w:t>
      </w:r>
      <w:r>
        <w:t xml:space="preserve"> </w:t>
      </w:r>
      <w:r>
        <w:t xml:space="preserve">đơn mục tiêu);</w:t>
      </w:r>
      <w:r>
        <w:t xml:space="preserve"> </w:t>
      </w:r>
      <w:r>
        <w:t xml:space="preserve">5. Không thiết kế sẵn cho biến rời rạc và ràng buộc theo tiêu chuẩn kỹ</w:t>
      </w:r>
      <w:r>
        <w:t xml:space="preserve"> </w:t>
      </w:r>
      <w:r>
        <w:t xml:space="preserve">thuật (cost–displacement với ràng buộc kết cấu cảng biển).</w:t>
      </w:r>
    </w:p>
    <w:p>
      <w:pPr>
        <w:pStyle w:val="BodyText"/>
      </w:pPr>
      <w:r>
        <w:rPr>
          <w:b/>
          <w:bCs/>
        </w:rPr>
        <w:t xml:space="preserve">Yêu cầu đặc tả cho MOSFOA (kết luận mục 3.7, dẫn thẳng sang CĐ2)</w:t>
      </w:r>
      <w:r>
        <w:t xml:space="preserve">:</w:t>
      </w:r>
      <w:r>
        <w:t xml:space="preserve"> </w:t>
      </w:r>
      <w:r>
        <w:t xml:space="preserve">(1) Pareto dominance; (2) external archive; (3) adaptive</w:t>
      </w:r>
      <w:r>
        <w:t xml:space="preserve"> </w:t>
      </w:r>
      <w:r>
        <w:t xml:space="preserve">grid/crowding-distance để duy trì đa dạng; (4) archive-based leader</w:t>
      </w:r>
      <w:r>
        <w:t xml:space="preserve"> </w:t>
      </w:r>
      <w:r>
        <w:t xml:space="preserve">selection; (5) cơ chế xử lý ràng buộc theo mức vi phạm; (6) khả năng xử</w:t>
      </w:r>
      <w:r>
        <w:t xml:space="preserve"> </w:t>
      </w:r>
      <w:r>
        <w:t xml:space="preserve">lý biến rời rạc.</w:t>
      </w:r>
    </w:p>
    <w:p>
      <w:r>
        <w:pict>
          <v:rect style="width:0;height:1.5pt" o:hralign="center" o:hrstd="t" o:hr="t"/>
        </w:pict>
      </w:r>
    </w:p>
    <w:bookmarkEnd w:id="19"/>
    <w:bookmarkStart w:id="20" w:name="X4be045038162d2b96d4cdae95c3c4f862e4b83c"/>
    <w:p>
      <w:pPr>
        <w:pStyle w:val="Heading2"/>
      </w:pPr>
      <w:r>
        <w:t xml:space="preserve">7. Những gì không nên làm (áp dụng riêng cho CĐ1)</w:t>
      </w:r>
    </w:p>
    <w:p>
      <w:pPr>
        <w:pStyle w:val="Compact"/>
        <w:numPr>
          <w:ilvl w:val="0"/>
          <w:numId w:val="1010"/>
        </w:numPr>
      </w:pPr>
      <w:r>
        <w:t xml:space="preserve">Không lặp lại toàn bộ lý thuyết MOO một cách dàn trải không có trọng</w:t>
      </w:r>
      <w:r>
        <w:t xml:space="preserve"> </w:t>
      </w:r>
      <w:r>
        <w:t xml:space="preserve">tâm — mọi mục lý thuyết phải dẫn tới yêu cầu đặc tả MOSFOA ở cuối</w:t>
      </w:r>
      <w:r>
        <w:t xml:space="preserve"> </w:t>
      </w:r>
      <w:r>
        <w:t xml:space="preserve">Chương 3.</w:t>
      </w:r>
    </w:p>
    <w:p>
      <w:pPr>
        <w:pStyle w:val="Compact"/>
        <w:numPr>
          <w:ilvl w:val="0"/>
          <w:numId w:val="1010"/>
        </w:numPr>
      </w:pPr>
      <w:r>
        <w:t xml:space="preserve">Không trình bày bất kỳ kết quả benchmark (IMOP/UF/RM-MEDA cho MOSFOA)</w:t>
      </w:r>
      <w:r>
        <w:t xml:space="preserve"> </w:t>
      </w:r>
      <w:r>
        <w:t xml:space="preserve">hay kết quả kỹ thuật (BD/MD/MJP) nào — thuộc CĐ2/CĐ3.</w:t>
      </w:r>
    </w:p>
    <w:p>
      <w:pPr>
        <w:pStyle w:val="Compact"/>
        <w:numPr>
          <w:ilvl w:val="0"/>
          <w:numId w:val="1010"/>
        </w:numPr>
      </w:pPr>
      <w:r>
        <w:t xml:space="preserve">Không để mục 2.9 (Track B) lấn át nội dung chính — tối đa 3-4 trang.</w:t>
      </w:r>
    </w:p>
    <w:p>
      <w:pPr>
        <w:pStyle w:val="Compact"/>
        <w:numPr>
          <w:ilvl w:val="0"/>
          <w:numId w:val="1010"/>
        </w:numPr>
      </w:pPr>
      <w:r>
        <w:t xml:space="preserve">Không dùng lại tên</w:t>
      </w:r>
      <w:r>
        <w:t xml:space="preserve"> </w:t>
      </w:r>
      <w:r>
        <w:t xml:space="preserve">“MOSFOAP”</w:t>
      </w:r>
      <w:r>
        <w:t xml:space="preserve"> </w:t>
      </w:r>
      <w:r>
        <w:t xml:space="preserve">hay để ngỏ lựa chọn thuật toán nền.</w:t>
      </w:r>
    </w:p>
    <w:p>
      <w:r>
        <w:pict>
          <v:rect style="width:0;height:1.5pt" o:hralign="center" o:hrstd="t" o:hr="t"/>
        </w:pict>
      </w:r>
    </w:p>
    <w:bookmarkEnd w:id="20"/>
    <w:bookmarkStart w:id="21" w:name="X3812ff8c2cc0eeb5aed104bdacaae955b4428fc"/>
    <w:p>
      <w:pPr>
        <w:pStyle w:val="Heading2"/>
      </w:pPr>
      <w:r>
        <w:t xml:space="preserve">8. Checklist tự kiểm tra trước khi hoàn thành bản thảo</w:t>
      </w:r>
    </w:p>
    <w:p>
      <w:pPr>
        <w:pStyle w:val="Compact"/>
        <w:numPr>
          <w:ilvl w:val="0"/>
          <w:numId w:val="1011"/>
        </w:numPr>
      </w:pPr>
      <w:r>
        <w:t xml:space="preserve">Không quá 80 trang, không kể phụ lục.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Đủ 03 chương, tách vật lý</w:t>
      </w:r>
      <w:r>
        <w:t xml:space="preserve"> </w:t>
      </w:r>
      <w:r>
        <w:t xml:space="preserve">— không còn dạng</w:t>
      </w:r>
      <w:r>
        <w:t xml:space="preserve"> </w:t>
      </w:r>
      <w:r>
        <w:t xml:space="preserve">“mục 1.1–1.10”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Chốt SFOA làm nền tảng ngay từ Chương 1/kết luận ở Chương 3, có</w:t>
      </w:r>
      <w:r>
        <w:t xml:space="preserve"> </w:t>
      </w:r>
      <w:r>
        <w:t xml:space="preserve">luận cứ dựa trên hạn chế cụ thể (mục 6).</w:t>
      </w:r>
    </w:p>
    <w:p>
      <w:pPr>
        <w:pStyle w:val="Compact"/>
        <w:numPr>
          <w:ilvl w:val="0"/>
          <w:numId w:val="1014"/>
        </w:numPr>
      </w:pPr>
      <w:r>
        <w:t xml:space="preserve">Có mục 2.9 đối chứng SOO/MOO bằng Track B (mục 5).</w:t>
      </w:r>
    </w:p>
    <w:p>
      <w:pPr>
        <w:pStyle w:val="Compact"/>
        <w:numPr>
          <w:ilvl w:val="0"/>
          <w:numId w:val="1015"/>
        </w:numPr>
      </w:pPr>
      <w:r>
        <w:t xml:space="preserve">Không trình bày kết quả MOSFOA/benchmark/BD-MD-MJP.</w:t>
      </w:r>
    </w:p>
    <w:p>
      <w:pPr>
        <w:pStyle w:val="Compact"/>
        <w:numPr>
          <w:ilvl w:val="0"/>
          <w:numId w:val="1016"/>
        </w:numPr>
      </w:pPr>
      <w:r>
        <w:t xml:space="preserve">Kết thúc bằng đặc tả yêu cầu cho MOSFOA (mục 3.7).</w:t>
      </w:r>
    </w:p>
    <w:p>
      <w:pPr>
        <w:pStyle w:val="Compact"/>
        <w:numPr>
          <w:ilvl w:val="0"/>
          <w:numId w:val="1017"/>
        </w:numPr>
      </w:pPr>
      <w:r>
        <w:t xml:space="preserve">Có Mở đầu, Kết luận (bàn luận) và kiến nghị, Tài liệu tham khảo.</w:t>
      </w:r>
    </w:p>
    <w:p>
      <w:pPr>
        <w:pStyle w:val="Compact"/>
        <w:numPr>
          <w:ilvl w:val="0"/>
          <w:numId w:val="1018"/>
        </w:numPr>
      </w:pPr>
      <w:r>
        <w:t xml:space="preserve">Nội dung chủ yếu là</w:t>
      </w:r>
      <w:r>
        <w:t xml:space="preserve"> </w:t>
      </w:r>
      <w:r>
        <w:t xml:space="preserve">“kết quả nghiên cứu của chuyên đề”</w:t>
      </w:r>
      <w:r>
        <w:t xml:space="preserve"> </w:t>
      </w:r>
      <w:r>
        <w:t xml:space="preserve">(mô hình</w:t>
      </w:r>
      <w:r>
        <w:t xml:space="preserve"> </w:t>
      </w:r>
      <w:r>
        <w:t xml:space="preserve">hóa, khung đánh giá, đối chứng thực nghiệm) — không phải một bài</w:t>
      </w:r>
      <w:r>
        <w:t xml:space="preserve"> </w:t>
      </w:r>
      <w:r>
        <w:t xml:space="preserve">tổng quan tài liệu thuần túy.</w:t>
      </w:r>
    </w:p>
    <w:p>
      <w:r>
        <w:pict>
          <v:rect style="width:0;height:1.5pt" o:hralign="center" o:hrstd="t" o:hr="t"/>
        </w:pict>
      </w:r>
    </w:p>
    <w:bookmarkEnd w:id="21"/>
    <w:bookmarkStart w:id="23" w:name="Xd9fdada944d73b41ec315a75f6b933075c232a7"/>
    <w:p>
      <w:pPr>
        <w:pStyle w:val="Heading2"/>
      </w:pPr>
      <w:r>
        <w:t xml:space="preserve">9. Nguồn tham chiếu (chỉ cần khi cần tra cứu sâu hơn)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CHUYEN DE 1 HOAN CHINH.docx</w:t>
      </w:r>
      <w:r>
        <w:t xml:space="preserve"> </w:t>
      </w:r>
      <w:r>
        <w:t xml:space="preserve">— bản cũ, dùng để lấy lại phần trình bày</w:t>
      </w:r>
      <w:r>
        <w:t xml:space="preserve"> </w:t>
      </w:r>
      <w:r>
        <w:t xml:space="preserve">chi tiết công thức ràng buộc BTCT/địa kỹ thuật (mục 1.7 cũ) nếu cần</w:t>
      </w:r>
      <w:r>
        <w:t xml:space="preserve"> </w:t>
      </w:r>
      <w:r>
        <w:t xml:space="preserve">tham khảo cách diễn đạt, nhưng phải viết lại theo cấu trúc 3 chương ở</w:t>
      </w:r>
      <w:r>
        <w:t xml:space="preserve"> </w:t>
      </w:r>
      <w:r>
        <w:t xml:space="preserve">đây.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02_MOSFOA__VN.docx</w:t>
      </w:r>
      <w:r>
        <w:t xml:space="preserve"> </w:t>
      </w:r>
      <w:r>
        <w:t xml:space="preserve">— bài báo Q3 gốc, dùng nếu cần trích dẫn chính</w:t>
      </w:r>
      <w:r>
        <w:t xml:space="preserve"> </w:t>
      </w:r>
      <w:r>
        <w:t xml:space="preserve">xác công thức/mô tả SFOA (mục Methodology, phần 2.1–2.2) ngoài phần</w:t>
      </w:r>
      <w:r>
        <w:t xml:space="preserve"> </w:t>
      </w:r>
      <w:r>
        <w:t xml:space="preserve">đã tóm tắt ở mục 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De_cuong_4_san_pham_xuyen_suot_luan_an_MOSFOA.md</w:t>
      </w:r>
      <w:r>
        <w:t xml:space="preserve"> </w:t>
      </w:r>
      <w:r>
        <w:t xml:space="preserve">— đề cương tổng thể</w:t>
      </w:r>
      <w:r>
        <w:t xml:space="preserve"> </w:t>
      </w:r>
      <w:r>
        <w:t xml:space="preserve">đã chốt (Phần G là nguồn gốc của file này).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Danh_muc_cong_bo_khoa_hoc_7_bai.md</w:t>
      </w:r>
      <w:r>
        <w:t xml:space="preserve"> </w:t>
      </w:r>
      <w:r>
        <w:t xml:space="preserve">— danh mục 07 công bố chính thức</w:t>
      </w:r>
      <w:r>
        <w:t xml:space="preserve"> </w:t>
      </w:r>
      <w:r>
        <w:t xml:space="preserve">(nguồn chuẩn cho trạng thái/trích dẫn dùng ở mục 5).</w:t>
      </w:r>
    </w:p>
    <w:bookmarkStart w:id="22" w:name="Xb68eec5236eb9117c8392988246ce7d2ea22e2b"/>
    <w:p>
      <w:pPr>
        <w:pStyle w:val="Heading3"/>
      </w:pPr>
      <w:r>
        <w:t xml:space="preserve">Trích dẫn chính thức đã xác nhận (dùng cho mục 2.9, mục 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#1</w:t>
      </w:r>
      <w:r>
        <w:t xml:space="preserve">: Quang-Thanh Do, Quoc-Hoan Pham, T. Vu-Huu and Thanh Cuong-Le</w:t>
      </w:r>
      <w:r>
        <w:t xml:space="preserve"> </w:t>
      </w:r>
      <w:r>
        <w:t xml:space="preserve">(2026),</w:t>
      </w:r>
      <w:r>
        <w:t xml:space="preserve"> </w:t>
      </w:r>
      <w:r>
        <w:t xml:space="preserve">“Efficient Design of Single Mooring Buoy Lines: A MOMSA-Based</w:t>
      </w:r>
      <w:r>
        <w:t xml:space="preserve"> </w:t>
      </w:r>
      <w:r>
        <w:t xml:space="preserve">Approach”</w:t>
      </w:r>
      <w:r>
        <w:t xml:space="preserve">,</w:t>
      </w:r>
      <w:r>
        <w:t xml:space="preserve"> </w:t>
      </w:r>
      <w:r>
        <w:rPr>
          <w:i/>
          <w:iCs/>
        </w:rPr>
        <w:t xml:space="preserve">4th International Conference on Structural Health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 and Engineering Structures (SHM&amp;ES 2025)</w:t>
      </w:r>
      <w:r>
        <w:t xml:space="preserve">,</w:t>
      </w:r>
      <w:r>
        <w:t xml:space="preserve"> </w:t>
      </w:r>
      <w:r>
        <w:rPr>
          <w:i/>
          <w:iCs/>
        </w:rPr>
        <w:t xml:space="preserve">Lecture Notes</w:t>
      </w:r>
      <w:r>
        <w:rPr>
          <w:i/>
          <w:iCs/>
        </w:rPr>
        <w:t xml:space="preserve"> </w:t>
      </w:r>
      <w:r>
        <w:rPr>
          <w:i/>
          <w:iCs/>
        </w:rPr>
        <w:t xml:space="preserve">in Civil Engineering</w:t>
      </w:r>
      <w:r>
        <w:t xml:space="preserve">, Vol. 747, pp. 295–302, Springer, Cham.</w:t>
      </w:r>
      <w:r>
        <w:t xml:space="preserve"> </w:t>
      </w:r>
      <w:r>
        <w:t xml:space="preserve">https://doi.org/10.1007/978-3-032-04645-1_35.</w:t>
      </w:r>
      <w:r>
        <w:t xml:space="preserve"> </w:t>
      </w:r>
      <w:r>
        <w:rPr>
          <w:b/>
          <w:bCs/>
        </w:rPr>
        <w:t xml:space="preserve">Đã công bố.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#3</w:t>
      </w:r>
      <w:r>
        <w:t xml:space="preserve">: Đỗ Quang Thành, Vũ Hữu Trường và Lê Thanh Cường (2026),</w:t>
      </w:r>
      <w:r>
        <w:t xml:space="preserve"> </w:t>
      </w:r>
      <w:r>
        <w:t xml:space="preserve">“Tối</w:t>
      </w:r>
      <w:r>
        <w:t xml:space="preserve"> </w:t>
      </w:r>
      <w:r>
        <w:t xml:space="preserve">ưu thể tích bê tông kết cấu tường chắn phía sau cầu tàu bằng thuật</w:t>
      </w:r>
      <w:r>
        <w:t xml:space="preserve"> </w:t>
      </w:r>
      <w:r>
        <w:t xml:space="preserve">toán tối ưu Sao biển (SFOA)”</w:t>
      </w:r>
      <w:r>
        <w:t xml:space="preserve"> </w:t>
      </w:r>
      <w:r>
        <w:t xml:space="preserve">[</w:t>
      </w:r>
      <w:r>
        <w:t xml:space="preserve">“Concrete Volume Optimization of the</w:t>
      </w:r>
      <w:r>
        <w:t xml:space="preserve"> </w:t>
      </w:r>
      <w:r>
        <w:t xml:space="preserve">Retaining Wall Behind the Jetty Using the Starfish Optimization</w:t>
      </w:r>
      <w:r>
        <w:t xml:space="preserve"> </w:t>
      </w:r>
      <w:r>
        <w:t xml:space="preserve">Algorithm (SFOA)”</w:t>
      </w:r>
      <w:r>
        <w:t xml:space="preserve">],</w:t>
      </w:r>
      <w:r>
        <w:t xml:space="preserve"> </w:t>
      </w:r>
      <w:r>
        <w:rPr>
          <w:i/>
          <w:iCs/>
        </w:rPr>
        <w:t xml:space="preserve">Tạp chí Xây dựng</w:t>
      </w:r>
      <w:r>
        <w:t xml:space="preserve">, ISSN 2734-9888, mục</w:t>
      </w:r>
      <w:r>
        <w:t xml:space="preserve"> </w:t>
      </w:r>
      <w:r>
        <w:t xml:space="preserve">“Nghiên</w:t>
      </w:r>
      <w:r>
        <w:t xml:space="preserve"> </w:t>
      </w:r>
      <w:r>
        <w:t xml:space="preserve">cứu khoa học”</w:t>
      </w:r>
      <w:r>
        <w:t xml:space="preserve">, số tháng 10/2026.</w:t>
      </w:r>
      <w:r>
        <w:t xml:space="preserve"> </w:t>
      </w:r>
      <w:r>
        <w:rPr>
          <w:b/>
          <w:bCs/>
        </w:rPr>
        <w:t xml:space="preserve">Dự kiến đăng tháng 10/2026.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#4</w:t>
      </w:r>
      <w:r>
        <w:t xml:space="preserve">:</w:t>
      </w:r>
      <w:r>
        <w:t xml:space="preserve"> </w:t>
      </w:r>
      <w:r>
        <w:t xml:space="preserve">“Multi-objective Optimization of I-section Steel Frames under</w:t>
      </w:r>
      <w:r>
        <w:t xml:space="preserve"> </w:t>
      </w:r>
      <w:r>
        <w:t xml:space="preserve">TCVN 5575:2024: A Comparative Study of Metaheuristic Algorithms”</w:t>
      </w:r>
      <w:r>
        <w:t xml:space="preserve">, 9th</w:t>
      </w:r>
      <w:r>
        <w:t xml:space="preserve"> </w:t>
      </w:r>
      <w:r>
        <w:t xml:space="preserve">International Conference on Engineering Research and Applications</w:t>
      </w:r>
      <w:r>
        <w:t xml:space="preserve"> </w:t>
      </w:r>
      <w:r>
        <w:t xml:space="preserve">(ICERA 2026), dự kiến xuất bản trong</w:t>
      </w:r>
      <w:r>
        <w:t xml:space="preserve"> </w:t>
      </w:r>
      <w:r>
        <w:rPr>
          <w:i/>
          <w:iCs/>
        </w:rPr>
        <w:t xml:space="preserve">Lecture Notes in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 Springer.</w:t>
      </w:r>
      <w:r>
        <w:t xml:space="preserve"> </w:t>
      </w:r>
      <w:r>
        <w:rPr>
          <w:b/>
          <w:bCs/>
        </w:rPr>
        <w:t xml:space="preserve">Đang triển khai/dự kiến gửi — chưa nộp.</w:t>
      </w:r>
      <w:r>
        <w:t xml:space="preserve"> </w:t>
      </w:r>
      <w:r>
        <w:t xml:space="preserve">Vì chưa nộp, mục 2.9 không nên trích dẫn bài này như một công bố đã</w:t>
      </w:r>
      <w:r>
        <w:t xml:space="preserve"> </w:t>
      </w:r>
      <w:r>
        <w:t xml:space="preserve">hoàn tất; chỉ nêu là kinh nghiệm/thử nghiệm đang thực hiện của NCS.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2026-09-10T14:04:41Z</dcterms:created>
  <dcterms:modified xsi:type="dcterms:W3CDTF">2026-09-10T14:04:41Z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